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3245" w14:textId="77777777" w:rsidR="000A7FB1" w:rsidRPr="007F35E4" w:rsidRDefault="000A7FB1" w:rsidP="00743E96">
      <w:pPr>
        <w:pStyle w:val="Bezriadkovania"/>
        <w:rPr>
          <w:sz w:val="30"/>
          <w:szCs w:val="30"/>
        </w:rPr>
      </w:pPr>
      <w:r w:rsidRPr="007F35E4">
        <w:rPr>
          <w:rFonts w:eastAsia="Arial"/>
          <w:noProof/>
        </w:rPr>
        <w:drawing>
          <wp:anchor distT="0" distB="0" distL="114300" distR="114300" simplePos="0" relativeHeight="251659264" behindDoc="1" locked="0" layoutInCell="1" allowOverlap="1" wp14:anchorId="0CFF5C04" wp14:editId="3B79B4BC">
            <wp:simplePos x="0" y="0"/>
            <wp:positionH relativeFrom="column">
              <wp:posOffset>-83414</wp:posOffset>
            </wp:positionH>
            <wp:positionV relativeFrom="paragraph">
              <wp:posOffset>-263957</wp:posOffset>
            </wp:positionV>
            <wp:extent cx="1799540" cy="716890"/>
            <wp:effectExtent l="0" t="0" r="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818875" cy="724593"/>
                    </a:xfrm>
                    <a:prstGeom prst="rect">
                      <a:avLst/>
                    </a:prstGeom>
                    <a:ln/>
                  </pic:spPr>
                </pic:pic>
              </a:graphicData>
            </a:graphic>
            <wp14:sizeRelH relativeFrom="page">
              <wp14:pctWidth>0</wp14:pctWidth>
            </wp14:sizeRelH>
            <wp14:sizeRelV relativeFrom="page">
              <wp14:pctHeight>0</wp14:pctHeight>
            </wp14:sizeRelV>
          </wp:anchor>
        </w:drawing>
      </w:r>
    </w:p>
    <w:p w14:paraId="2C864CD2" w14:textId="77777777" w:rsidR="000A7FB1" w:rsidRPr="007F35E4" w:rsidRDefault="000A7FB1" w:rsidP="000A7FB1">
      <w:pPr>
        <w:spacing w:after="60"/>
        <w:jc w:val="center"/>
      </w:pPr>
      <w:r w:rsidRPr="007F35E4">
        <w:rPr>
          <w:b/>
          <w:bCs/>
          <w:sz w:val="30"/>
          <w:szCs w:val="30"/>
        </w:rPr>
        <w:t>PRIPOMIENKY</w:t>
      </w:r>
    </w:p>
    <w:p w14:paraId="5BD17196" w14:textId="1CB85114" w:rsidR="000A7FB1" w:rsidRPr="007F35E4" w:rsidRDefault="000A7FB1" w:rsidP="000A7FB1">
      <w:pPr>
        <w:spacing w:after="60"/>
        <w:jc w:val="center"/>
        <w:rPr>
          <w:i/>
          <w:iCs/>
          <w:sz w:val="21"/>
          <w:szCs w:val="21"/>
        </w:rPr>
      </w:pPr>
      <w:r w:rsidRPr="007F35E4">
        <w:rPr>
          <w:i/>
          <w:iCs/>
          <w:sz w:val="21"/>
          <w:szCs w:val="21"/>
        </w:rPr>
        <w:t>k návrhu školského zákona</w:t>
      </w:r>
      <w:r w:rsidR="00952386" w:rsidRPr="007F35E4">
        <w:rPr>
          <w:i/>
          <w:iCs/>
          <w:sz w:val="21"/>
          <w:szCs w:val="21"/>
        </w:rPr>
        <w:t>, zákona 138/2019 a zákona 321/2019</w:t>
      </w:r>
    </w:p>
    <w:p w14:paraId="6B55BB11" w14:textId="4FF93135" w:rsidR="00C73C5C" w:rsidRPr="007F35E4" w:rsidRDefault="00C73C5C" w:rsidP="00956D7A">
      <w:pPr>
        <w:spacing w:after="200"/>
        <w:jc w:val="center"/>
      </w:pPr>
    </w:p>
    <w:tbl>
      <w:tblPr>
        <w:tblW w:w="1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2000"/>
        <w:gridCol w:w="13000"/>
      </w:tblGrid>
      <w:tr w:rsidR="00C73C5C" w:rsidRPr="007F35E4" w14:paraId="6B55BB15" w14:textId="77777777">
        <w:trPr>
          <w:tblHeader/>
        </w:trPr>
        <w:tc>
          <w:tcPr>
            <w:tcW w:w="500" w:type="dxa"/>
            <w:shd w:val="clear" w:color="auto" w:fill="1F3864"/>
          </w:tcPr>
          <w:p w14:paraId="6B55BB12" w14:textId="77777777" w:rsidR="00C73C5C" w:rsidRPr="007F35E4" w:rsidRDefault="00E6135F">
            <w:r w:rsidRPr="007F35E4">
              <w:rPr>
                <w:b/>
                <w:bCs/>
                <w:color w:val="FFFFFF"/>
              </w:rPr>
              <w:t>Č.</w:t>
            </w:r>
          </w:p>
        </w:tc>
        <w:tc>
          <w:tcPr>
            <w:tcW w:w="2000" w:type="dxa"/>
            <w:shd w:val="clear" w:color="auto" w:fill="1F3864"/>
          </w:tcPr>
          <w:p w14:paraId="6B55BB13" w14:textId="77777777" w:rsidR="00C73C5C" w:rsidRPr="007F35E4" w:rsidRDefault="00E6135F">
            <w:r w:rsidRPr="007F35E4">
              <w:rPr>
                <w:b/>
                <w:bCs/>
                <w:color w:val="FFFFFF"/>
              </w:rPr>
              <w:t>Dotknuté ustanovenie</w:t>
            </w:r>
          </w:p>
        </w:tc>
        <w:tc>
          <w:tcPr>
            <w:tcW w:w="13000" w:type="dxa"/>
            <w:shd w:val="clear" w:color="auto" w:fill="1F3864"/>
          </w:tcPr>
          <w:p w14:paraId="6B55BB14" w14:textId="77777777" w:rsidR="00C73C5C" w:rsidRPr="007F35E4" w:rsidRDefault="00E6135F">
            <w:r w:rsidRPr="007F35E4">
              <w:rPr>
                <w:b/>
                <w:bCs/>
                <w:color w:val="FFFFFF"/>
              </w:rPr>
              <w:t>Znenie pripomienky (návrh zmeny a odôvodnenie)</w:t>
            </w:r>
          </w:p>
        </w:tc>
      </w:tr>
      <w:tr w:rsidR="00C73C5C" w:rsidRPr="007F35E4" w14:paraId="6B55BB26" w14:textId="77777777">
        <w:tc>
          <w:tcPr>
            <w:tcW w:w="500" w:type="dxa"/>
            <w:tcMar>
              <w:top w:w="100" w:type="dxa"/>
              <w:left w:w="100" w:type="dxa"/>
              <w:bottom w:w="100" w:type="dxa"/>
              <w:right w:w="100" w:type="dxa"/>
            </w:tcMar>
          </w:tcPr>
          <w:p w14:paraId="6B55BB16" w14:textId="34027E81" w:rsidR="00C73C5C" w:rsidRPr="007F35E4" w:rsidRDefault="00E6135F">
            <w:r w:rsidRPr="007F35E4">
              <w:rPr>
                <w:b/>
                <w:bCs/>
              </w:rPr>
              <w:t>1</w:t>
            </w:r>
            <w:r w:rsidR="00B66540" w:rsidRPr="007F35E4">
              <w:rPr>
                <w:b/>
                <w:bCs/>
              </w:rPr>
              <w:t>..</w:t>
            </w:r>
          </w:p>
        </w:tc>
        <w:tc>
          <w:tcPr>
            <w:tcW w:w="2000" w:type="dxa"/>
            <w:tcMar>
              <w:top w:w="100" w:type="dxa"/>
              <w:left w:w="100" w:type="dxa"/>
              <w:bottom w:w="100" w:type="dxa"/>
              <w:right w:w="100" w:type="dxa"/>
            </w:tcMar>
          </w:tcPr>
          <w:p w14:paraId="6B55BB17" w14:textId="69034720" w:rsidR="00C73C5C" w:rsidRPr="007F35E4" w:rsidRDefault="00E6135F">
            <w:r w:rsidRPr="007F35E4">
              <w:rPr>
                <w:b/>
                <w:bCs/>
                <w:sz w:val="19"/>
                <w:szCs w:val="19"/>
              </w:rPr>
              <w:t xml:space="preserve">§ 2 písm. i) zákona č. 245/2008 Z. z. – definícia </w:t>
            </w:r>
            <w:r w:rsidR="00D501E5" w:rsidRPr="007F35E4">
              <w:rPr>
                <w:b/>
                <w:bCs/>
                <w:sz w:val="19"/>
                <w:szCs w:val="19"/>
              </w:rPr>
              <w:t>ŠVVP</w:t>
            </w:r>
          </w:p>
        </w:tc>
        <w:tc>
          <w:tcPr>
            <w:tcW w:w="13000" w:type="dxa"/>
            <w:tcMar>
              <w:top w:w="100" w:type="dxa"/>
              <w:left w:w="100" w:type="dxa"/>
              <w:bottom w:w="100" w:type="dxa"/>
              <w:right w:w="100" w:type="dxa"/>
            </w:tcMar>
          </w:tcPr>
          <w:p w14:paraId="6B55BB18" w14:textId="77777777" w:rsidR="00C73C5C" w:rsidRPr="007F35E4" w:rsidRDefault="00E6135F">
            <w:pPr>
              <w:spacing w:after="60"/>
            </w:pPr>
            <w:r w:rsidRPr="007F35E4">
              <w:rPr>
                <w:b/>
                <w:bCs/>
                <w:color w:val="C00000"/>
                <w:sz w:val="19"/>
                <w:szCs w:val="19"/>
              </w:rPr>
              <w:t>ZÁSADNÁ</w:t>
            </w:r>
          </w:p>
          <w:p w14:paraId="6B55BB1E" w14:textId="416856A1" w:rsidR="00C73C5C" w:rsidRPr="007F35E4" w:rsidRDefault="00E6135F" w:rsidP="00A976C3">
            <w:pPr>
              <w:spacing w:after="80"/>
            </w:pPr>
            <w:r w:rsidRPr="007F35E4">
              <w:rPr>
                <w:sz w:val="19"/>
                <w:szCs w:val="19"/>
              </w:rPr>
              <w:t>Nesúhlasíme s tým, aby sa z definície vypustila väzba na diagnostiku v zariadení poradenstva a prevencie bez toho, aby sa súčasne a výslovne doriešilo, ktoré právne dôsledky spojené so statusom ŠVVP naďalej vyžadujú vyjadrenie alebo diagnostiku zariadenia poradenstva a</w:t>
            </w:r>
            <w:r w:rsidR="00203F42" w:rsidRPr="007F35E4">
              <w:rPr>
                <w:sz w:val="19"/>
                <w:szCs w:val="19"/>
              </w:rPr>
              <w:t> </w:t>
            </w:r>
            <w:r w:rsidRPr="007F35E4">
              <w:rPr>
                <w:sz w:val="19"/>
                <w:szCs w:val="19"/>
              </w:rPr>
              <w:t>prevencie</w:t>
            </w:r>
            <w:r w:rsidR="00203F42" w:rsidRPr="007F35E4">
              <w:rPr>
                <w:sz w:val="19"/>
                <w:szCs w:val="19"/>
              </w:rPr>
              <w:t>, napr. IVP, úprava dochádzky, úpravy T9 a</w:t>
            </w:r>
            <w:r w:rsidR="00002644" w:rsidRPr="007F35E4">
              <w:rPr>
                <w:sz w:val="19"/>
                <w:szCs w:val="19"/>
              </w:rPr>
              <w:t> </w:t>
            </w:r>
            <w:r w:rsidR="00203F42" w:rsidRPr="007F35E4">
              <w:rPr>
                <w:sz w:val="19"/>
                <w:szCs w:val="19"/>
              </w:rPr>
              <w:t>maturita</w:t>
            </w:r>
            <w:r w:rsidR="00002644" w:rsidRPr="007F35E4">
              <w:rPr>
                <w:sz w:val="19"/>
                <w:szCs w:val="19"/>
              </w:rPr>
              <w:t>, zasielanie dokumentácie a pod.</w:t>
            </w:r>
          </w:p>
          <w:p w14:paraId="6B55BB1F" w14:textId="77777777" w:rsidR="00C73C5C" w:rsidRPr="007F35E4" w:rsidRDefault="00E6135F">
            <w:pPr>
              <w:spacing w:before="60" w:after="40"/>
            </w:pPr>
            <w:r w:rsidRPr="007F35E4">
              <w:rPr>
                <w:b/>
                <w:bCs/>
                <w:sz w:val="19"/>
                <w:szCs w:val="19"/>
              </w:rPr>
              <w:t>Odôvodnenie:</w:t>
            </w:r>
          </w:p>
          <w:p w14:paraId="22F33ECE" w14:textId="1EE23D14" w:rsidR="00A976C3" w:rsidRPr="007F35E4" w:rsidRDefault="00021EC2" w:rsidP="000729F6">
            <w:pPr>
              <w:spacing w:after="80"/>
              <w:rPr>
                <w:sz w:val="19"/>
                <w:szCs w:val="19"/>
              </w:rPr>
            </w:pPr>
            <w:r w:rsidRPr="007F35E4">
              <w:rPr>
                <w:sz w:val="19"/>
                <w:szCs w:val="19"/>
              </w:rPr>
              <w:t>O</w:t>
            </w:r>
            <w:r w:rsidR="00423AA8" w:rsidRPr="007F35E4">
              <w:rPr>
                <w:sz w:val="19"/>
                <w:szCs w:val="19"/>
              </w:rPr>
              <w:t xml:space="preserve">pakovane </w:t>
            </w:r>
            <w:r w:rsidRPr="007F35E4">
              <w:rPr>
                <w:sz w:val="19"/>
                <w:szCs w:val="19"/>
              </w:rPr>
              <w:t xml:space="preserve">žiadame, aby sme legislatívne </w:t>
            </w:r>
            <w:r w:rsidR="00423AA8" w:rsidRPr="007F35E4">
              <w:rPr>
                <w:sz w:val="19"/>
                <w:szCs w:val="19"/>
              </w:rPr>
              <w:t>vysvetli</w:t>
            </w:r>
            <w:r w:rsidRPr="007F35E4">
              <w:rPr>
                <w:sz w:val="19"/>
                <w:szCs w:val="19"/>
              </w:rPr>
              <w:t>li</w:t>
            </w:r>
            <w:r w:rsidR="00423AA8" w:rsidRPr="007F35E4">
              <w:rPr>
                <w:sz w:val="19"/>
                <w:szCs w:val="19"/>
              </w:rPr>
              <w:t xml:space="preserve"> a</w:t>
            </w:r>
            <w:r w:rsidRPr="007F35E4">
              <w:rPr>
                <w:sz w:val="19"/>
                <w:szCs w:val="19"/>
              </w:rPr>
              <w:t xml:space="preserve"> vymedzili </w:t>
            </w:r>
            <w:r w:rsidR="00423AA8" w:rsidRPr="007F35E4">
              <w:rPr>
                <w:sz w:val="19"/>
                <w:szCs w:val="19"/>
              </w:rPr>
              <w:t xml:space="preserve">vzťah dlhodobo nedostatočne odlíšených pojmov – </w:t>
            </w:r>
            <w:r w:rsidRPr="007F35E4">
              <w:rPr>
                <w:sz w:val="19"/>
                <w:szCs w:val="19"/>
              </w:rPr>
              <w:t>ŠVVP</w:t>
            </w:r>
            <w:r w:rsidR="00423AA8" w:rsidRPr="007F35E4">
              <w:rPr>
                <w:sz w:val="19"/>
                <w:szCs w:val="19"/>
              </w:rPr>
              <w:t xml:space="preserve">, </w:t>
            </w:r>
            <w:r w:rsidRPr="007F35E4">
              <w:rPr>
                <w:sz w:val="19"/>
                <w:szCs w:val="19"/>
              </w:rPr>
              <w:t xml:space="preserve">systém poradenstva a prevencie, </w:t>
            </w:r>
            <w:r w:rsidR="00423AA8" w:rsidRPr="007F35E4">
              <w:rPr>
                <w:sz w:val="19"/>
                <w:szCs w:val="19"/>
              </w:rPr>
              <w:t>podporné opatrenie a</w:t>
            </w:r>
            <w:r w:rsidRPr="007F35E4">
              <w:rPr>
                <w:sz w:val="19"/>
                <w:szCs w:val="19"/>
              </w:rPr>
              <w:t> IVP</w:t>
            </w:r>
            <w:r w:rsidR="00423AA8" w:rsidRPr="007F35E4">
              <w:rPr>
                <w:sz w:val="19"/>
                <w:szCs w:val="19"/>
              </w:rPr>
              <w:t>.</w:t>
            </w:r>
            <w:r w:rsidR="000729F6" w:rsidRPr="007F35E4">
              <w:rPr>
                <w:sz w:val="19"/>
                <w:szCs w:val="19"/>
              </w:rPr>
              <w:t xml:space="preserve"> </w:t>
            </w:r>
            <w:r w:rsidR="00A976C3" w:rsidRPr="007F35E4">
              <w:rPr>
                <w:sz w:val="19"/>
                <w:szCs w:val="19"/>
              </w:rPr>
              <w:t xml:space="preserve">Vzhľadom na rozsah a systémový dosah tejto zmeny žiadame, aby ministerstvo pred prijatím novely zvolalo osobitné pracovné stretnutie k </w:t>
            </w:r>
            <w:r w:rsidR="001B0523" w:rsidRPr="007F35E4">
              <w:rPr>
                <w:sz w:val="19"/>
                <w:szCs w:val="19"/>
              </w:rPr>
              <w:t>tomu</w:t>
            </w:r>
            <w:r w:rsidR="00A976C3" w:rsidRPr="007F35E4">
              <w:rPr>
                <w:sz w:val="19"/>
                <w:szCs w:val="19"/>
              </w:rPr>
              <w:t>.</w:t>
            </w:r>
            <w:r w:rsidR="001B0523" w:rsidRPr="007F35E4">
              <w:rPr>
                <w:sz w:val="19"/>
                <w:szCs w:val="19"/>
              </w:rPr>
              <w:t xml:space="preserve"> Odôvodnenie, že napr. pedagogický asistent je všeobecné podporné opatrenie a teda nemusí ho </w:t>
            </w:r>
            <w:r w:rsidR="009A3436" w:rsidRPr="007F35E4">
              <w:rPr>
                <w:sz w:val="19"/>
                <w:szCs w:val="19"/>
              </w:rPr>
              <w:t>tým pádom odporúčať priamo CPP n</w:t>
            </w:r>
            <w:r w:rsidR="006621E7" w:rsidRPr="007F35E4">
              <w:rPr>
                <w:sz w:val="19"/>
                <w:szCs w:val="19"/>
              </w:rPr>
              <w:t xml:space="preserve">evyžaduje zmenu definície. Podporu asistenta môže mať akýkoľvek žiak už teraz a nepotrebuje na to status ŠVVP. </w:t>
            </w:r>
          </w:p>
          <w:p w14:paraId="1CFC5632" w14:textId="178377D9" w:rsidR="009A3436" w:rsidRPr="007F35E4" w:rsidRDefault="009A3436" w:rsidP="000729F6">
            <w:pPr>
              <w:spacing w:after="80"/>
            </w:pPr>
            <w:r w:rsidRPr="007F35E4">
              <w:rPr>
                <w:sz w:val="19"/>
                <w:szCs w:val="19"/>
              </w:rPr>
              <w:t>Súčasne hrozí, že status ŠVVP bude môcť de facto založiť ktorýkoľvek zdravotnícky alebo iný odborník mimo systému poradenstva a prevencie (napr. psychiater, klinický psychológ), hoci doteraz mohla ŠVVP formálne založiť len diagnostika CPP – ide o zásadnú zmenu kompetenčného nastavenia bez toho, aby ju dôvodová správa reflektovala.</w:t>
            </w:r>
          </w:p>
          <w:p w14:paraId="6B55BB25" w14:textId="22FC6843" w:rsidR="00C73C5C" w:rsidRPr="007F35E4" w:rsidRDefault="00E6135F" w:rsidP="006621E7">
            <w:pPr>
              <w:spacing w:after="80"/>
            </w:pPr>
            <w:r w:rsidRPr="007F35E4">
              <w:rPr>
                <w:sz w:val="19"/>
                <w:szCs w:val="19"/>
              </w:rPr>
              <w:t>Vzťah medzi Katalógom podporných opatrení (spracovaným NIVAM) a existujúcimi odbornými Štandardmi nie je vyjasnený – Štandardy boli vytvorené ešte pred zavedením konceptu podporných opatrení a sú naviazané na kategórie ŠVVP, nie na kategórie podporných opatrení, čo pri odstránení diagnostického ukotvenia ŠVVP prehĺbi výkladovú neistotu v teréne.</w:t>
            </w:r>
          </w:p>
        </w:tc>
      </w:tr>
      <w:tr w:rsidR="00C73C5C" w:rsidRPr="007F35E4" w14:paraId="6B55BB30" w14:textId="77777777">
        <w:tc>
          <w:tcPr>
            <w:tcW w:w="500" w:type="dxa"/>
            <w:tcMar>
              <w:top w:w="100" w:type="dxa"/>
              <w:left w:w="100" w:type="dxa"/>
              <w:bottom w:w="100" w:type="dxa"/>
              <w:right w:w="100" w:type="dxa"/>
            </w:tcMar>
          </w:tcPr>
          <w:p w14:paraId="6B55BB27" w14:textId="27069316" w:rsidR="00C73C5C" w:rsidRPr="007F35E4" w:rsidRDefault="00E6135F">
            <w:r w:rsidRPr="007F35E4">
              <w:rPr>
                <w:b/>
                <w:bCs/>
              </w:rPr>
              <w:t>2</w:t>
            </w:r>
            <w:r w:rsidR="00B66540" w:rsidRPr="007F35E4">
              <w:rPr>
                <w:b/>
                <w:bCs/>
              </w:rPr>
              <w:t>.</w:t>
            </w:r>
          </w:p>
        </w:tc>
        <w:tc>
          <w:tcPr>
            <w:tcW w:w="2000" w:type="dxa"/>
            <w:tcMar>
              <w:top w:w="100" w:type="dxa"/>
              <w:left w:w="100" w:type="dxa"/>
              <w:bottom w:w="100" w:type="dxa"/>
              <w:right w:w="100" w:type="dxa"/>
            </w:tcMar>
          </w:tcPr>
          <w:p w14:paraId="6B55BB28" w14:textId="5DF01127" w:rsidR="00C73C5C" w:rsidRPr="007F35E4" w:rsidRDefault="00E6135F">
            <w:r w:rsidRPr="007F35E4">
              <w:rPr>
                <w:b/>
                <w:bCs/>
                <w:sz w:val="19"/>
                <w:szCs w:val="19"/>
              </w:rPr>
              <w:t xml:space="preserve">§ 2 písm. </w:t>
            </w:r>
            <w:r w:rsidR="00F80DA7" w:rsidRPr="007F35E4">
              <w:rPr>
                <w:b/>
                <w:bCs/>
                <w:sz w:val="19"/>
                <w:szCs w:val="19"/>
              </w:rPr>
              <w:t>j</w:t>
            </w:r>
            <w:r w:rsidRPr="007F35E4">
              <w:rPr>
                <w:b/>
                <w:bCs/>
                <w:sz w:val="19"/>
                <w:szCs w:val="19"/>
              </w:rPr>
              <w:t>) a n) zákona č. 245/2008 Z. z. – definícia dieťaťa/žiaka so ŠVVP</w:t>
            </w:r>
          </w:p>
        </w:tc>
        <w:tc>
          <w:tcPr>
            <w:tcW w:w="13000" w:type="dxa"/>
            <w:tcMar>
              <w:top w:w="100" w:type="dxa"/>
              <w:left w:w="100" w:type="dxa"/>
              <w:bottom w:w="100" w:type="dxa"/>
              <w:right w:w="100" w:type="dxa"/>
            </w:tcMar>
          </w:tcPr>
          <w:p w14:paraId="6B55BB29" w14:textId="77777777" w:rsidR="00C73C5C" w:rsidRPr="007F35E4" w:rsidRDefault="00E6135F">
            <w:pPr>
              <w:spacing w:after="60"/>
            </w:pPr>
            <w:r w:rsidRPr="007F35E4">
              <w:rPr>
                <w:b/>
                <w:bCs/>
                <w:color w:val="C00000"/>
                <w:sz w:val="19"/>
                <w:szCs w:val="19"/>
              </w:rPr>
              <w:t>ZÁSADNÁ</w:t>
            </w:r>
          </w:p>
          <w:p w14:paraId="365E1744" w14:textId="77777777" w:rsidR="00092F97" w:rsidRPr="007F35E4" w:rsidRDefault="00092F97" w:rsidP="00092F97">
            <w:pPr>
              <w:spacing w:after="40"/>
            </w:pPr>
            <w:r w:rsidRPr="007F35E4">
              <w:rPr>
                <w:b/>
                <w:bCs/>
                <w:sz w:val="19"/>
                <w:szCs w:val="19"/>
              </w:rPr>
              <w:t>Návrh zmeny:</w:t>
            </w:r>
          </w:p>
          <w:p w14:paraId="52AF4A91" w14:textId="72DFFFAB" w:rsidR="00092F97" w:rsidRPr="007F35E4" w:rsidRDefault="00092F97" w:rsidP="00092F97">
            <w:pPr>
              <w:pStyle w:val="Odsekzoznamu"/>
              <w:numPr>
                <w:ilvl w:val="0"/>
                <w:numId w:val="2"/>
              </w:numPr>
              <w:spacing w:after="80"/>
            </w:pPr>
            <w:r w:rsidRPr="007F35E4">
              <w:rPr>
                <w:sz w:val="19"/>
                <w:szCs w:val="19"/>
              </w:rPr>
              <w:t>V § 2 písm. j) doplniť medzi vymenované kategórie aj dieťa/žiaka s</w:t>
            </w:r>
            <w:r w:rsidR="003B24A7" w:rsidRPr="007F35E4">
              <w:rPr>
                <w:sz w:val="19"/>
                <w:szCs w:val="19"/>
              </w:rPr>
              <w:t> emočnými poruchami</w:t>
            </w:r>
            <w:r w:rsidRPr="007F35E4">
              <w:rPr>
                <w:sz w:val="19"/>
                <w:szCs w:val="19"/>
              </w:rPr>
              <w:t>, t. j. upraviť znenie na: „...dieťa s vývinovými poruchami alebo žiak s vývinovými poruchami, dieťa s</w:t>
            </w:r>
            <w:r w:rsidR="00235D40" w:rsidRPr="007F35E4">
              <w:rPr>
                <w:sz w:val="19"/>
                <w:szCs w:val="19"/>
              </w:rPr>
              <w:t> emočnými poruchami</w:t>
            </w:r>
            <w:r w:rsidRPr="007F35E4">
              <w:rPr>
                <w:sz w:val="19"/>
                <w:szCs w:val="19"/>
              </w:rPr>
              <w:t xml:space="preserve"> alebo s poruchou správania alebo žiak s</w:t>
            </w:r>
            <w:r w:rsidR="00235D40" w:rsidRPr="007F35E4">
              <w:rPr>
                <w:sz w:val="19"/>
                <w:szCs w:val="19"/>
              </w:rPr>
              <w:t> emočnými poruchami</w:t>
            </w:r>
            <w:r w:rsidRPr="007F35E4">
              <w:rPr>
                <w:sz w:val="19"/>
                <w:szCs w:val="19"/>
              </w:rPr>
              <w:t xml:space="preserve"> alebo s poruchou správania,“.</w:t>
            </w:r>
          </w:p>
          <w:p w14:paraId="2632FD60" w14:textId="377D220A" w:rsidR="00092F97" w:rsidRPr="007F35E4" w:rsidRDefault="00092F97" w:rsidP="00BC46D9">
            <w:pPr>
              <w:pStyle w:val="Odsekzoznamu"/>
              <w:numPr>
                <w:ilvl w:val="0"/>
                <w:numId w:val="2"/>
              </w:numPr>
              <w:spacing w:after="80"/>
            </w:pPr>
            <w:r w:rsidRPr="007F35E4">
              <w:rPr>
                <w:sz w:val="19"/>
                <w:szCs w:val="19"/>
              </w:rPr>
              <w:t>§ 2 písm. n) preformulovať na znenie: „dieťaťom s</w:t>
            </w:r>
            <w:r w:rsidR="00235D40" w:rsidRPr="007F35E4">
              <w:rPr>
                <w:sz w:val="19"/>
                <w:szCs w:val="19"/>
              </w:rPr>
              <w:t xml:space="preserve"> emočnými poruchami </w:t>
            </w:r>
            <w:r w:rsidRPr="007F35E4">
              <w:rPr>
                <w:sz w:val="19"/>
                <w:szCs w:val="19"/>
              </w:rPr>
              <w:t>alebo s poruchou správania alebo žiakom s</w:t>
            </w:r>
            <w:r w:rsidR="00235D40" w:rsidRPr="007F35E4">
              <w:rPr>
                <w:sz w:val="19"/>
                <w:szCs w:val="19"/>
              </w:rPr>
              <w:t> emočnými poruchami</w:t>
            </w:r>
            <w:r w:rsidRPr="007F35E4">
              <w:rPr>
                <w:sz w:val="19"/>
                <w:szCs w:val="19"/>
              </w:rPr>
              <w:t xml:space="preserve"> alebo s poruchou správania dieťa alebo žiak s</w:t>
            </w:r>
            <w:r w:rsidR="00B341B9" w:rsidRPr="007F35E4">
              <w:rPr>
                <w:sz w:val="19"/>
                <w:szCs w:val="19"/>
              </w:rPr>
              <w:t> </w:t>
            </w:r>
            <w:r w:rsidRPr="007F35E4">
              <w:rPr>
                <w:sz w:val="19"/>
                <w:szCs w:val="19"/>
              </w:rPr>
              <w:t>diagnostikovan</w:t>
            </w:r>
            <w:r w:rsidR="00B341B9" w:rsidRPr="007F35E4">
              <w:rPr>
                <w:sz w:val="19"/>
                <w:szCs w:val="19"/>
              </w:rPr>
              <w:t>ými emočnými poruchami</w:t>
            </w:r>
            <w:r w:rsidRPr="007F35E4">
              <w:rPr>
                <w:sz w:val="19"/>
                <w:szCs w:val="19"/>
              </w:rPr>
              <w:t xml:space="preserve"> alebo s narušením funkcií v oblasti emocionálnej alebo sociálnej okrem dieťaťa alebo žiaka uvedeného v písmene m),“.</w:t>
            </w:r>
          </w:p>
          <w:p w14:paraId="0D2F0653" w14:textId="77777777" w:rsidR="00092F97" w:rsidRPr="007F35E4" w:rsidRDefault="00092F97" w:rsidP="00092F97">
            <w:pPr>
              <w:spacing w:before="60" w:after="40"/>
            </w:pPr>
            <w:r w:rsidRPr="007F35E4">
              <w:rPr>
                <w:b/>
                <w:bCs/>
                <w:sz w:val="19"/>
                <w:szCs w:val="19"/>
              </w:rPr>
              <w:t>Odôvodnenie:</w:t>
            </w:r>
          </w:p>
          <w:p w14:paraId="6B55BB2F" w14:textId="1E0C6AF6" w:rsidR="00C73C5C" w:rsidRPr="007F35E4" w:rsidRDefault="00092F97" w:rsidP="00531289">
            <w:pPr>
              <w:pStyle w:val="Odsekzoznamu"/>
              <w:numPr>
                <w:ilvl w:val="0"/>
                <w:numId w:val="2"/>
              </w:numPr>
              <w:spacing w:after="80"/>
            </w:pPr>
            <w:r w:rsidRPr="007F35E4">
              <w:rPr>
                <w:sz w:val="19"/>
                <w:szCs w:val="19"/>
              </w:rPr>
              <w:t xml:space="preserve">Navrhované znenie písm. j) a n) je výsledkom dohody </w:t>
            </w:r>
            <w:r w:rsidR="009B08BD" w:rsidRPr="007F35E4">
              <w:rPr>
                <w:sz w:val="19"/>
                <w:szCs w:val="19"/>
              </w:rPr>
              <w:t xml:space="preserve">(s malými úpravami) </w:t>
            </w:r>
            <w:r w:rsidRPr="007F35E4">
              <w:rPr>
                <w:sz w:val="19"/>
                <w:szCs w:val="19"/>
              </w:rPr>
              <w:t>so sekciou národnostného a inkluzívneho vzdelávania ministerstva školstva (Mgr. Ondrášiková) z októbra 2025, ktorú sa vtedy nepodarilo včas zapracovať do druhého čítania predchádzajúcej novely.</w:t>
            </w:r>
            <w:r w:rsidR="009B08BD" w:rsidRPr="007F35E4">
              <w:rPr>
                <w:sz w:val="19"/>
                <w:szCs w:val="19"/>
              </w:rPr>
              <w:t xml:space="preserve"> </w:t>
            </w:r>
            <w:r w:rsidR="00531289" w:rsidRPr="007F35E4">
              <w:rPr>
                <w:sz w:val="19"/>
                <w:szCs w:val="19"/>
              </w:rPr>
              <w:t xml:space="preserve">Pojem duševné porucha je silne stigmatizujúci a nepoužívajú ju ani štandardy VUDPaPu, tie naopak používajú emočné poruchy. </w:t>
            </w:r>
            <w:r w:rsidRPr="007F35E4">
              <w:rPr>
                <w:sz w:val="19"/>
                <w:szCs w:val="19"/>
              </w:rPr>
              <w:t>Zosúladenie kategorizácie s odbornými štandardmi VUDPaP a s prehľadnejším vymedzením kategórií ŠVVP je aj v súlade so záväzkom predkladateľa v Akčnom pláne inkluzívneho vzdelávania (bod 1.5).</w:t>
            </w:r>
            <w:r w:rsidR="00F16570" w:rsidRPr="007F35E4">
              <w:rPr>
                <w:sz w:val="19"/>
                <w:szCs w:val="19"/>
              </w:rPr>
              <w:t xml:space="preserve"> Uvedenú úpravu treba následne upraviť aj v Nariadení vlády 412/2025. Z pohľadu financií to nič nemení. </w:t>
            </w:r>
          </w:p>
        </w:tc>
      </w:tr>
      <w:tr w:rsidR="00C73C5C" w:rsidRPr="007F35E4" w14:paraId="6B55BB3B" w14:textId="77777777">
        <w:tc>
          <w:tcPr>
            <w:tcW w:w="500" w:type="dxa"/>
            <w:tcMar>
              <w:top w:w="100" w:type="dxa"/>
              <w:left w:w="100" w:type="dxa"/>
              <w:bottom w:w="100" w:type="dxa"/>
              <w:right w:w="100" w:type="dxa"/>
            </w:tcMar>
          </w:tcPr>
          <w:p w14:paraId="6B55BB31" w14:textId="48511B7D" w:rsidR="00C73C5C" w:rsidRPr="007F35E4" w:rsidRDefault="00E6135F">
            <w:r w:rsidRPr="007F35E4">
              <w:rPr>
                <w:b/>
                <w:bCs/>
              </w:rPr>
              <w:t>3</w:t>
            </w:r>
            <w:r w:rsidR="00B66540" w:rsidRPr="007F35E4">
              <w:rPr>
                <w:b/>
                <w:bCs/>
              </w:rPr>
              <w:t>.</w:t>
            </w:r>
          </w:p>
        </w:tc>
        <w:tc>
          <w:tcPr>
            <w:tcW w:w="2000" w:type="dxa"/>
            <w:tcMar>
              <w:top w:w="100" w:type="dxa"/>
              <w:left w:w="100" w:type="dxa"/>
              <w:bottom w:w="100" w:type="dxa"/>
              <w:right w:w="100" w:type="dxa"/>
            </w:tcMar>
          </w:tcPr>
          <w:p w14:paraId="6B55BB32" w14:textId="77777777" w:rsidR="00C73C5C" w:rsidRPr="007F35E4" w:rsidRDefault="00E6135F">
            <w:r w:rsidRPr="007F35E4">
              <w:rPr>
                <w:b/>
                <w:bCs/>
                <w:sz w:val="19"/>
                <w:szCs w:val="19"/>
              </w:rPr>
              <w:t xml:space="preserve">§ 7 ods. 14, § 28 ods. 18, § 30 ods. 7 a § 33 ods. 15 zákona č. 245/2008 Z. z. – výnimka z </w:t>
            </w:r>
            <w:r w:rsidRPr="007F35E4">
              <w:rPr>
                <w:b/>
                <w:bCs/>
                <w:sz w:val="19"/>
                <w:szCs w:val="19"/>
              </w:rPr>
              <w:lastRenderedPageBreak/>
              <w:t>informovaného súhlasu pre preventívne činnosti štátnych orgánov</w:t>
            </w:r>
          </w:p>
        </w:tc>
        <w:tc>
          <w:tcPr>
            <w:tcW w:w="13000" w:type="dxa"/>
            <w:tcMar>
              <w:top w:w="100" w:type="dxa"/>
              <w:left w:w="100" w:type="dxa"/>
              <w:bottom w:w="100" w:type="dxa"/>
              <w:right w:w="100" w:type="dxa"/>
            </w:tcMar>
          </w:tcPr>
          <w:p w14:paraId="6B55BB33" w14:textId="77777777" w:rsidR="00C73C5C" w:rsidRPr="007F35E4" w:rsidRDefault="00E6135F">
            <w:pPr>
              <w:spacing w:after="60"/>
            </w:pPr>
            <w:r w:rsidRPr="007F35E4">
              <w:rPr>
                <w:b/>
                <w:bCs/>
                <w:color w:val="C00000"/>
                <w:sz w:val="19"/>
                <w:szCs w:val="19"/>
              </w:rPr>
              <w:lastRenderedPageBreak/>
              <w:t>ZÁSADNÁ</w:t>
            </w:r>
          </w:p>
          <w:p w14:paraId="6B55BB34" w14:textId="77777777" w:rsidR="00C73C5C" w:rsidRPr="007F35E4" w:rsidRDefault="00E6135F">
            <w:pPr>
              <w:spacing w:after="40"/>
            </w:pPr>
            <w:r w:rsidRPr="007F35E4">
              <w:rPr>
                <w:b/>
                <w:bCs/>
                <w:sz w:val="19"/>
                <w:szCs w:val="19"/>
              </w:rPr>
              <w:t>Návrh zmeny:</w:t>
            </w:r>
          </w:p>
          <w:p w14:paraId="6B55BB35" w14:textId="02CE2010" w:rsidR="00C73C5C" w:rsidRPr="007F35E4" w:rsidRDefault="00E6135F">
            <w:pPr>
              <w:pStyle w:val="Odsekzoznamu"/>
              <w:numPr>
                <w:ilvl w:val="0"/>
                <w:numId w:val="2"/>
              </w:numPr>
              <w:spacing w:after="80"/>
            </w:pPr>
            <w:r w:rsidRPr="007F35E4">
              <w:rPr>
                <w:sz w:val="19"/>
                <w:szCs w:val="19"/>
              </w:rPr>
              <w:t>Doplniť</w:t>
            </w:r>
            <w:r w:rsidR="00082470" w:rsidRPr="007F35E4">
              <w:rPr>
                <w:sz w:val="19"/>
                <w:szCs w:val="19"/>
              </w:rPr>
              <w:t>: „</w:t>
            </w:r>
            <w:r w:rsidRPr="007F35E4">
              <w:rPr>
                <w:sz w:val="19"/>
                <w:szCs w:val="19"/>
              </w:rPr>
              <w:t>preventívn</w:t>
            </w:r>
            <w:r w:rsidR="005816C4" w:rsidRPr="007F35E4">
              <w:rPr>
                <w:sz w:val="19"/>
                <w:szCs w:val="19"/>
              </w:rPr>
              <w:t>e</w:t>
            </w:r>
            <w:r w:rsidRPr="007F35E4">
              <w:rPr>
                <w:sz w:val="19"/>
                <w:szCs w:val="19"/>
              </w:rPr>
              <w:t xml:space="preserve"> činnos</w:t>
            </w:r>
            <w:r w:rsidR="005816C4" w:rsidRPr="007F35E4">
              <w:rPr>
                <w:sz w:val="19"/>
                <w:szCs w:val="19"/>
              </w:rPr>
              <w:t>ti, ktoré vykonáva</w:t>
            </w:r>
            <w:r w:rsidRPr="007F35E4">
              <w:rPr>
                <w:sz w:val="19"/>
                <w:szCs w:val="19"/>
              </w:rPr>
              <w:t xml:space="preserve"> štátny orgán v súlade s odbornými štandardmi činností systému poradenstva a prevencie podľa § 131 tohto zákona</w:t>
            </w:r>
            <w:r w:rsidR="00082470" w:rsidRPr="007F35E4">
              <w:rPr>
                <w:sz w:val="19"/>
                <w:szCs w:val="19"/>
              </w:rPr>
              <w:t>“</w:t>
            </w:r>
            <w:r w:rsidRPr="007F35E4">
              <w:rPr>
                <w:sz w:val="19"/>
                <w:szCs w:val="19"/>
              </w:rPr>
              <w:t>.</w:t>
            </w:r>
          </w:p>
          <w:p w14:paraId="57DFCBBA" w14:textId="77777777" w:rsidR="00396D44" w:rsidRPr="007F35E4" w:rsidRDefault="00396D44">
            <w:pPr>
              <w:spacing w:before="60" w:after="40"/>
              <w:rPr>
                <w:b/>
                <w:bCs/>
                <w:sz w:val="19"/>
                <w:szCs w:val="19"/>
              </w:rPr>
            </w:pPr>
          </w:p>
          <w:p w14:paraId="6B55BB37" w14:textId="2A855377" w:rsidR="00C73C5C" w:rsidRPr="007F35E4" w:rsidRDefault="00E6135F">
            <w:pPr>
              <w:spacing w:before="60" w:after="40"/>
            </w:pPr>
            <w:r w:rsidRPr="007F35E4">
              <w:rPr>
                <w:b/>
                <w:bCs/>
                <w:sz w:val="19"/>
                <w:szCs w:val="19"/>
              </w:rPr>
              <w:lastRenderedPageBreak/>
              <w:t>Odôvodnenie:</w:t>
            </w:r>
          </w:p>
          <w:p w14:paraId="6B55BB3A" w14:textId="44384E44" w:rsidR="00C73C5C" w:rsidRPr="007F35E4" w:rsidRDefault="00E6135F" w:rsidP="000D50DC">
            <w:pPr>
              <w:spacing w:after="80"/>
            </w:pPr>
            <w:r w:rsidRPr="007F35E4">
              <w:rPr>
                <w:sz w:val="19"/>
                <w:szCs w:val="19"/>
              </w:rPr>
              <w:t>Navrhovaná výnimka z informovaného súhlasu je bez ďalšej odbornej garancie riziková – umožňuje ktorémukoľvek štátnemu orgánu realizovať v škole ľubovoľnú „preventívnu“ aktivitu bez súhlasu rodiča a bez záruky odbornej a etickej kvality.</w:t>
            </w:r>
            <w:r w:rsidR="00E0327D" w:rsidRPr="007F35E4">
              <w:rPr>
                <w:sz w:val="19"/>
                <w:szCs w:val="19"/>
              </w:rPr>
              <w:t xml:space="preserve"> </w:t>
            </w:r>
            <w:r w:rsidRPr="007F35E4">
              <w:rPr>
                <w:sz w:val="19"/>
                <w:szCs w:val="19"/>
              </w:rPr>
              <w:t>Z</w:t>
            </w:r>
            <w:r w:rsidR="00E0327D" w:rsidRPr="007F35E4">
              <w:rPr>
                <w:sz w:val="19"/>
                <w:szCs w:val="19"/>
              </w:rPr>
              <w:t xml:space="preserve"> nedávnej </w:t>
            </w:r>
            <w:r w:rsidRPr="007F35E4">
              <w:rPr>
                <w:sz w:val="19"/>
                <w:szCs w:val="19"/>
              </w:rPr>
              <w:t>aplikačnej praxe je známy prípad neodbornej a eticky spor</w:t>
            </w:r>
            <w:r w:rsidR="00E0327D" w:rsidRPr="007F35E4">
              <w:rPr>
                <w:sz w:val="19"/>
                <w:szCs w:val="19"/>
              </w:rPr>
              <w:t>n</w:t>
            </w:r>
            <w:r w:rsidRPr="007F35E4">
              <w:rPr>
                <w:sz w:val="19"/>
                <w:szCs w:val="19"/>
              </w:rPr>
              <w:t>ej preventívnej kampane orgánu štátnej správy voči deťom (premietanie graficky násilných videí ako odstrašujúci nástroj), ktorej opakovaniu má navrhované doplnenie predchádzať</w:t>
            </w:r>
            <w:r w:rsidR="00E0327D" w:rsidRPr="007F35E4">
              <w:rPr>
                <w:sz w:val="19"/>
                <w:szCs w:val="19"/>
              </w:rPr>
              <w:t>, nakoľko práve odborné štandardy takéto činnosti neodporúčajú</w:t>
            </w:r>
            <w:r w:rsidRPr="007F35E4">
              <w:rPr>
                <w:sz w:val="19"/>
                <w:szCs w:val="19"/>
              </w:rPr>
              <w:t>.</w:t>
            </w:r>
          </w:p>
        </w:tc>
      </w:tr>
      <w:tr w:rsidR="000258D1" w:rsidRPr="007F35E4" w14:paraId="3F943FB1" w14:textId="77777777">
        <w:tc>
          <w:tcPr>
            <w:tcW w:w="500" w:type="dxa"/>
            <w:tcMar>
              <w:top w:w="100" w:type="dxa"/>
              <w:left w:w="100" w:type="dxa"/>
              <w:bottom w:w="100" w:type="dxa"/>
              <w:right w:w="100" w:type="dxa"/>
            </w:tcMar>
          </w:tcPr>
          <w:p w14:paraId="1E7C34D4" w14:textId="76537800" w:rsidR="000258D1" w:rsidRPr="007F35E4" w:rsidRDefault="000258D1" w:rsidP="000258D1">
            <w:pPr>
              <w:rPr>
                <w:b/>
                <w:bCs/>
              </w:rPr>
            </w:pPr>
            <w:r w:rsidRPr="007F35E4">
              <w:rPr>
                <w:b/>
                <w:bCs/>
              </w:rPr>
              <w:lastRenderedPageBreak/>
              <w:t xml:space="preserve">4. </w:t>
            </w:r>
          </w:p>
        </w:tc>
        <w:tc>
          <w:tcPr>
            <w:tcW w:w="2000" w:type="dxa"/>
            <w:tcMar>
              <w:top w:w="100" w:type="dxa"/>
              <w:left w:w="100" w:type="dxa"/>
              <w:bottom w:w="100" w:type="dxa"/>
              <w:right w:w="100" w:type="dxa"/>
            </w:tcMar>
          </w:tcPr>
          <w:p w14:paraId="1E0373DF" w14:textId="3F98FC92" w:rsidR="000258D1" w:rsidRPr="007F35E4" w:rsidRDefault="000258D1" w:rsidP="000258D1">
            <w:pPr>
              <w:rPr>
                <w:b/>
                <w:bCs/>
                <w:sz w:val="19"/>
                <w:szCs w:val="19"/>
              </w:rPr>
            </w:pPr>
            <w:r w:rsidRPr="007F35E4">
              <w:rPr>
                <w:b/>
                <w:bCs/>
                <w:sz w:val="19"/>
                <w:szCs w:val="19"/>
              </w:rPr>
              <w:t>§11 ods. 6 písm. a) bod 10</w:t>
            </w:r>
          </w:p>
        </w:tc>
        <w:tc>
          <w:tcPr>
            <w:tcW w:w="13000" w:type="dxa"/>
            <w:tcMar>
              <w:top w:w="100" w:type="dxa"/>
              <w:left w:w="100" w:type="dxa"/>
              <w:bottom w:w="100" w:type="dxa"/>
              <w:right w:w="100" w:type="dxa"/>
            </w:tcMar>
          </w:tcPr>
          <w:p w14:paraId="28B9A8C5" w14:textId="77777777" w:rsidR="000258D1" w:rsidRPr="007F35E4" w:rsidRDefault="000258D1" w:rsidP="000258D1">
            <w:pPr>
              <w:spacing w:after="60"/>
            </w:pPr>
            <w:r w:rsidRPr="007F35E4">
              <w:rPr>
                <w:b/>
                <w:bCs/>
                <w:color w:val="C00000"/>
                <w:sz w:val="19"/>
                <w:szCs w:val="19"/>
              </w:rPr>
              <w:t>ZÁSADNÁ</w:t>
            </w:r>
          </w:p>
          <w:p w14:paraId="758C45C2" w14:textId="77777777" w:rsidR="000258D1" w:rsidRPr="007F35E4" w:rsidRDefault="000258D1" w:rsidP="000258D1">
            <w:pPr>
              <w:spacing w:after="40"/>
            </w:pPr>
            <w:r w:rsidRPr="007F35E4">
              <w:rPr>
                <w:b/>
                <w:bCs/>
                <w:sz w:val="19"/>
                <w:szCs w:val="19"/>
              </w:rPr>
              <w:t>Návrh zmeny:</w:t>
            </w:r>
          </w:p>
          <w:p w14:paraId="215D2C86" w14:textId="5C939703" w:rsidR="000258D1" w:rsidRPr="007F35E4" w:rsidRDefault="000258D1" w:rsidP="000258D1">
            <w:pPr>
              <w:spacing w:after="80"/>
              <w:rPr>
                <w:sz w:val="19"/>
                <w:szCs w:val="19"/>
              </w:rPr>
            </w:pPr>
            <w:r w:rsidRPr="007F35E4">
              <w:rPr>
                <w:sz w:val="19"/>
                <w:szCs w:val="19"/>
              </w:rPr>
              <w:t xml:space="preserve">Upraviť: </w:t>
            </w:r>
            <w:r w:rsidR="002D64F6" w:rsidRPr="007F35E4">
              <w:rPr>
                <w:sz w:val="19"/>
                <w:szCs w:val="19"/>
              </w:rPr>
              <w:t>výsledky jazykovej diagnostiky a diagnostiky podľa § 131,</w:t>
            </w:r>
          </w:p>
          <w:p w14:paraId="3F8186E2" w14:textId="1961C8BE" w:rsidR="00E56B60" w:rsidRPr="007F35E4" w:rsidRDefault="00E56B60" w:rsidP="000258D1">
            <w:pPr>
              <w:spacing w:after="80"/>
              <w:rPr>
                <w:color w:val="000000"/>
              </w:rPr>
            </w:pPr>
            <w:r w:rsidRPr="007F35E4">
              <w:rPr>
                <w:color w:val="000000"/>
                <w:sz w:val="19"/>
                <w:szCs w:val="19"/>
              </w:rPr>
              <w:t xml:space="preserve">Alebo: </w:t>
            </w:r>
            <w:r w:rsidR="009E5FFB" w:rsidRPr="007F35E4">
              <w:rPr>
                <w:color w:val="000000"/>
                <w:sz w:val="19"/>
                <w:szCs w:val="19"/>
              </w:rPr>
              <w:t xml:space="preserve">ponechať iba výsledky diagnostiky podľa </w:t>
            </w:r>
            <w:r w:rsidR="00DE0923" w:rsidRPr="007F35E4">
              <w:rPr>
                <w:color w:val="000000"/>
                <w:sz w:val="19"/>
                <w:szCs w:val="19"/>
              </w:rPr>
              <w:t xml:space="preserve">§ 131 a následne </w:t>
            </w:r>
            <w:r w:rsidRPr="007F35E4">
              <w:rPr>
                <w:color w:val="000000"/>
                <w:sz w:val="19"/>
                <w:szCs w:val="19"/>
              </w:rPr>
              <w:t xml:space="preserve">do § 131 </w:t>
            </w:r>
            <w:r w:rsidR="009E5FFB" w:rsidRPr="007F35E4">
              <w:rPr>
                <w:color w:val="000000"/>
                <w:sz w:val="19"/>
                <w:szCs w:val="19"/>
              </w:rPr>
              <w:t>ods. 2 zaviesť nový pojem: jazyková diagnostika – určená pre žiakov s OMJ,</w:t>
            </w:r>
          </w:p>
          <w:p w14:paraId="3AF77A51" w14:textId="77777777" w:rsidR="009E5FFB" w:rsidRPr="007F35E4" w:rsidRDefault="009E5FFB" w:rsidP="000258D1">
            <w:pPr>
              <w:spacing w:before="60" w:after="40"/>
              <w:rPr>
                <w:b/>
                <w:bCs/>
                <w:sz w:val="19"/>
                <w:szCs w:val="19"/>
              </w:rPr>
            </w:pPr>
          </w:p>
          <w:p w14:paraId="0E81CCB3" w14:textId="2B9CD72C" w:rsidR="000258D1" w:rsidRPr="007F35E4" w:rsidRDefault="000258D1" w:rsidP="000258D1">
            <w:pPr>
              <w:spacing w:before="60" w:after="40"/>
            </w:pPr>
            <w:r w:rsidRPr="007F35E4">
              <w:rPr>
                <w:b/>
                <w:bCs/>
                <w:sz w:val="19"/>
                <w:szCs w:val="19"/>
              </w:rPr>
              <w:t>Odôvodnenie:</w:t>
            </w:r>
          </w:p>
          <w:p w14:paraId="0580F719" w14:textId="164B6ACA" w:rsidR="000258D1" w:rsidRPr="007F35E4" w:rsidRDefault="002D64F6" w:rsidP="000258D1">
            <w:pPr>
              <w:spacing w:after="60"/>
              <w:rPr>
                <w:b/>
                <w:bCs/>
                <w:color w:val="C00000"/>
                <w:sz w:val="19"/>
                <w:szCs w:val="19"/>
              </w:rPr>
            </w:pPr>
            <w:r w:rsidRPr="007F35E4">
              <w:t>Mentálna úroveň je zastaralý pojem, v odbornej terminológii sa už nepoužíva</w:t>
            </w:r>
            <w:r w:rsidR="00DE0923" w:rsidRPr="007F35E4">
              <w:t>. Pri deťoch s OMJ potrebujeme doplniť možnosť získavať a spracúvať aj jazykovú diagnostiku, ktorú pripraví NIVAM v NP F4F. Vymenovanie konkrétnych diagnostík ako je pedagogick</w:t>
            </w:r>
            <w:r w:rsidR="0061184B" w:rsidRPr="007F35E4">
              <w:t xml:space="preserve">o-psychologická </w:t>
            </w:r>
            <w:r w:rsidR="00370208" w:rsidRPr="007F35E4">
              <w:t>nemá opodstatnenie</w:t>
            </w:r>
          </w:p>
        </w:tc>
      </w:tr>
      <w:tr w:rsidR="000258D1" w:rsidRPr="007F35E4" w14:paraId="6C12FCC7" w14:textId="77777777">
        <w:tc>
          <w:tcPr>
            <w:tcW w:w="500" w:type="dxa"/>
            <w:tcMar>
              <w:top w:w="100" w:type="dxa"/>
              <w:left w:w="100" w:type="dxa"/>
              <w:bottom w:w="100" w:type="dxa"/>
              <w:right w:w="100" w:type="dxa"/>
            </w:tcMar>
          </w:tcPr>
          <w:p w14:paraId="0590E9D7" w14:textId="7B2F7CB4" w:rsidR="000258D1" w:rsidRPr="007F35E4" w:rsidRDefault="000258D1" w:rsidP="000258D1">
            <w:pPr>
              <w:rPr>
                <w:b/>
                <w:bCs/>
              </w:rPr>
            </w:pPr>
            <w:r w:rsidRPr="007F35E4">
              <w:rPr>
                <w:b/>
                <w:bCs/>
              </w:rPr>
              <w:t>5.</w:t>
            </w:r>
          </w:p>
        </w:tc>
        <w:tc>
          <w:tcPr>
            <w:tcW w:w="2000" w:type="dxa"/>
            <w:tcMar>
              <w:top w:w="100" w:type="dxa"/>
              <w:left w:w="100" w:type="dxa"/>
              <w:bottom w:w="100" w:type="dxa"/>
              <w:right w:w="100" w:type="dxa"/>
            </w:tcMar>
          </w:tcPr>
          <w:p w14:paraId="2367886B" w14:textId="732D285F" w:rsidR="000258D1" w:rsidRPr="007F35E4" w:rsidRDefault="000258D1" w:rsidP="000258D1">
            <w:pPr>
              <w:rPr>
                <w:sz w:val="19"/>
                <w:szCs w:val="19"/>
              </w:rPr>
            </w:pPr>
            <w:r w:rsidRPr="007F35E4">
              <w:rPr>
                <w:b/>
                <w:bCs/>
              </w:rPr>
              <w:t>§ 20 ods. 19 – povinná školská dochádzka</w:t>
            </w:r>
          </w:p>
        </w:tc>
        <w:tc>
          <w:tcPr>
            <w:tcW w:w="13000" w:type="dxa"/>
            <w:tcMar>
              <w:top w:w="100" w:type="dxa"/>
              <w:left w:w="100" w:type="dxa"/>
              <w:bottom w:w="100" w:type="dxa"/>
              <w:right w:w="100" w:type="dxa"/>
            </w:tcMar>
          </w:tcPr>
          <w:p w14:paraId="67F3FB17" w14:textId="77777777" w:rsidR="000258D1" w:rsidRPr="007F35E4" w:rsidRDefault="000258D1" w:rsidP="000258D1">
            <w:pPr>
              <w:spacing w:after="60"/>
            </w:pPr>
            <w:bookmarkStart w:id="0" w:name="paragraf-161r.odsek-5.text"/>
            <w:r w:rsidRPr="007F35E4">
              <w:rPr>
                <w:b/>
                <w:bCs/>
                <w:color w:val="C00000"/>
                <w:sz w:val="19"/>
                <w:szCs w:val="19"/>
              </w:rPr>
              <w:t>ZÁSADNÁ</w:t>
            </w:r>
          </w:p>
          <w:p w14:paraId="15F4834A" w14:textId="77777777" w:rsidR="000258D1" w:rsidRPr="007F35E4" w:rsidRDefault="000258D1" w:rsidP="000258D1">
            <w:pPr>
              <w:spacing w:after="40"/>
            </w:pPr>
            <w:r w:rsidRPr="007F35E4">
              <w:rPr>
                <w:b/>
                <w:bCs/>
                <w:sz w:val="19"/>
                <w:szCs w:val="19"/>
              </w:rPr>
              <w:t>Návrh zmeny:</w:t>
            </w:r>
          </w:p>
          <w:p w14:paraId="605D70DE" w14:textId="089D7681" w:rsidR="000258D1" w:rsidRPr="007F35E4" w:rsidRDefault="000258D1" w:rsidP="000258D1">
            <w:pPr>
              <w:spacing w:after="80"/>
              <w:rPr>
                <w:color w:val="000000"/>
              </w:rPr>
            </w:pPr>
            <w:r w:rsidRPr="007F35E4">
              <w:rPr>
                <w:sz w:val="19"/>
                <w:szCs w:val="19"/>
              </w:rPr>
              <w:t xml:space="preserve">Doplniť </w:t>
            </w:r>
            <w:r w:rsidRPr="007F35E4">
              <w:rPr>
                <w:color w:val="000000"/>
              </w:rPr>
              <w:t xml:space="preserve">nový odsek: „Na cudzinca podľa §  146 sa vzťahuje rovnaká povinnosť povinnej školskej dochádzky. Zákonný zástupca dieťaťa, ktoré je cudzincom, vo veku plnenia povinného predprimárneho vzdelávania alebo plnenia povinnej školskej dochádzky, je povinný vykonať všetky potrebné úkony, aby sa dieťa začalo vzdelávať v materskej škole, základnej škole alebo v strednej škole do 3 mesiacoch od príchodu na územie Slovenskej republiky.“ </w:t>
            </w:r>
          </w:p>
          <w:p w14:paraId="7BBFDD52" w14:textId="77777777" w:rsidR="000258D1" w:rsidRPr="007F35E4" w:rsidRDefault="000258D1" w:rsidP="000258D1">
            <w:pPr>
              <w:spacing w:before="60" w:after="40"/>
            </w:pPr>
            <w:r w:rsidRPr="007F35E4">
              <w:rPr>
                <w:b/>
                <w:bCs/>
                <w:sz w:val="19"/>
                <w:szCs w:val="19"/>
              </w:rPr>
              <w:t>Odôvodnenie:</w:t>
            </w:r>
          </w:p>
          <w:bookmarkEnd w:id="0"/>
          <w:p w14:paraId="55E923E5" w14:textId="1D4CD050" w:rsidR="000258D1" w:rsidRPr="007F35E4" w:rsidRDefault="000258D1" w:rsidP="000258D1">
            <w:pPr>
              <w:spacing w:after="60"/>
              <w:rPr>
                <w:b/>
                <w:bCs/>
                <w:color w:val="C00000"/>
                <w:sz w:val="19"/>
                <w:szCs w:val="19"/>
              </w:rPr>
            </w:pPr>
            <w:r w:rsidRPr="007F35E4">
              <w:t xml:space="preserve">Všetky medzinárodné záväzky vrátane Dohovoru nám ukladajú ako demokratickej krajine povinnosť poskytnúť vzdelávanie deťom na našom území v plnom rozsahu ich práv, zároveň musia pre deti a ich rodičov platiť rovnaké práva a povinnosti ako pre ostatné deti. Nemožno tieto práva obmedziť iba na žiakov so slovenským občianstvom. </w:t>
            </w:r>
          </w:p>
        </w:tc>
      </w:tr>
      <w:tr w:rsidR="000258D1" w:rsidRPr="007F35E4" w14:paraId="6B55BB44" w14:textId="77777777" w:rsidTr="00493229">
        <w:trPr>
          <w:trHeight w:val="3054"/>
        </w:trPr>
        <w:tc>
          <w:tcPr>
            <w:tcW w:w="500" w:type="dxa"/>
            <w:tcMar>
              <w:top w:w="100" w:type="dxa"/>
              <w:left w:w="100" w:type="dxa"/>
              <w:bottom w:w="100" w:type="dxa"/>
              <w:right w:w="100" w:type="dxa"/>
            </w:tcMar>
          </w:tcPr>
          <w:p w14:paraId="6B55BB3C" w14:textId="67CFFB1A" w:rsidR="000258D1" w:rsidRPr="007F35E4" w:rsidRDefault="000258D1" w:rsidP="000258D1">
            <w:r w:rsidRPr="007F35E4">
              <w:rPr>
                <w:b/>
                <w:bCs/>
              </w:rPr>
              <w:t>6.</w:t>
            </w:r>
          </w:p>
        </w:tc>
        <w:tc>
          <w:tcPr>
            <w:tcW w:w="2000" w:type="dxa"/>
            <w:tcMar>
              <w:top w:w="100" w:type="dxa"/>
              <w:left w:w="100" w:type="dxa"/>
              <w:bottom w:w="100" w:type="dxa"/>
              <w:right w:w="100" w:type="dxa"/>
            </w:tcMar>
          </w:tcPr>
          <w:p w14:paraId="6B55BB3D" w14:textId="77777777" w:rsidR="000258D1" w:rsidRPr="007F35E4" w:rsidRDefault="000258D1" w:rsidP="000258D1">
            <w:r w:rsidRPr="007F35E4">
              <w:rPr>
                <w:b/>
                <w:bCs/>
                <w:sz w:val="19"/>
                <w:szCs w:val="19"/>
              </w:rPr>
              <w:t>§ 24 ods. 8 a ods. 12 zákona č. 245/2008 Z. z. – diagnostika dieťaťa pri individuálnom vzdelávaní</w:t>
            </w:r>
          </w:p>
        </w:tc>
        <w:tc>
          <w:tcPr>
            <w:tcW w:w="13000" w:type="dxa"/>
            <w:tcMar>
              <w:top w:w="100" w:type="dxa"/>
              <w:left w:w="100" w:type="dxa"/>
              <w:bottom w:w="100" w:type="dxa"/>
              <w:right w:w="100" w:type="dxa"/>
            </w:tcMar>
          </w:tcPr>
          <w:p w14:paraId="0AB86512" w14:textId="77777777" w:rsidR="000258D1" w:rsidRPr="007F35E4" w:rsidRDefault="000258D1" w:rsidP="000258D1">
            <w:pPr>
              <w:spacing w:after="60"/>
            </w:pPr>
            <w:r w:rsidRPr="007F35E4">
              <w:rPr>
                <w:b/>
                <w:bCs/>
                <w:color w:val="C00000"/>
                <w:sz w:val="19"/>
                <w:szCs w:val="19"/>
              </w:rPr>
              <w:t>ZÁSADNÁ</w:t>
            </w:r>
          </w:p>
          <w:p w14:paraId="6B55BB3F" w14:textId="77777777" w:rsidR="000258D1" w:rsidRPr="007F35E4" w:rsidRDefault="000258D1" w:rsidP="000258D1">
            <w:pPr>
              <w:spacing w:after="40"/>
            </w:pPr>
            <w:r w:rsidRPr="007F35E4">
              <w:rPr>
                <w:b/>
                <w:bCs/>
                <w:sz w:val="19"/>
                <w:szCs w:val="19"/>
              </w:rPr>
              <w:t>Návrh zmeny:</w:t>
            </w:r>
          </w:p>
          <w:p w14:paraId="6B55BB40" w14:textId="31F27549" w:rsidR="000258D1" w:rsidRPr="007F35E4" w:rsidRDefault="000258D1" w:rsidP="000258D1">
            <w:pPr>
              <w:spacing w:after="80"/>
            </w:pPr>
            <w:r w:rsidRPr="007F35E4">
              <w:rPr>
                <w:sz w:val="19"/>
                <w:szCs w:val="19"/>
              </w:rPr>
              <w:t>Doplniť, že zariadenie poradenstva a prevencie zasiela správu z diagnostiky priamo škole, ktorá individuálne vzdelávanie povolila a/alebo</w:t>
            </w:r>
          </w:p>
          <w:p w14:paraId="6B55BB41" w14:textId="77777777" w:rsidR="000258D1" w:rsidRPr="007F35E4" w:rsidRDefault="000258D1" w:rsidP="000258D1">
            <w:pPr>
              <w:spacing w:after="80"/>
              <w:rPr>
                <w:sz w:val="19"/>
                <w:szCs w:val="19"/>
              </w:rPr>
            </w:pPr>
            <w:r w:rsidRPr="007F35E4">
              <w:rPr>
                <w:sz w:val="19"/>
                <w:szCs w:val="19"/>
              </w:rPr>
              <w:t>Doplniť, že ak zákonný zástupca nedoloží správu z diagnostiky v určenej lehote, alebo ak ju zariadenie poradenstva a prevencie nedoručí škole, škola individuálne vzdelávanie zruší.</w:t>
            </w:r>
          </w:p>
          <w:p w14:paraId="45EA437F" w14:textId="73F956ED" w:rsidR="000258D1" w:rsidRPr="007F35E4" w:rsidRDefault="000258D1" w:rsidP="000258D1">
            <w:pPr>
              <w:spacing w:after="80"/>
            </w:pPr>
            <w:r w:rsidRPr="007F35E4">
              <w:t>Zrušiť možnosť alebo „cyklus“.</w:t>
            </w:r>
          </w:p>
          <w:p w14:paraId="6B55BB42" w14:textId="77777777" w:rsidR="000258D1" w:rsidRPr="007F35E4" w:rsidRDefault="000258D1" w:rsidP="000258D1">
            <w:pPr>
              <w:spacing w:before="60" w:after="40"/>
            </w:pPr>
            <w:r w:rsidRPr="007F35E4">
              <w:rPr>
                <w:b/>
                <w:bCs/>
                <w:sz w:val="19"/>
                <w:szCs w:val="19"/>
              </w:rPr>
              <w:t>Odôvodnenie:</w:t>
            </w:r>
          </w:p>
          <w:p w14:paraId="6B55BB43" w14:textId="293EA9A6" w:rsidR="000258D1" w:rsidRPr="007F35E4" w:rsidRDefault="000258D1" w:rsidP="000258D1">
            <w:pPr>
              <w:spacing w:after="80"/>
            </w:pPr>
            <w:r w:rsidRPr="007F35E4">
              <w:rPr>
                <w:sz w:val="19"/>
                <w:szCs w:val="19"/>
              </w:rPr>
              <w:t xml:space="preserve">Navrhovaná úprava dopĺňa mechanizmus zavádzaný predkladateľom (diagnostika ako podmienka pokračovania individuálneho vzdelávania) o chýbajúci procesný krok – bez priameho zaslania správy škole a jasného dôsledku jej nedoloženia zostáva táto poistka v praxi nevymáhateľná. Ak ide o diagnostiku, nemôžeme nechávať v zákone takéto alternatívy, to si má škola, rodič a CPP vybrať? Ak by sme nechali cyklus, znamenalo by to 3 krát počas ZŠ a to je výrazne navýšenie práce CPP, ktoré sú dnes hlboko poddimenzované a takáto diagnostika nemá žiaden väčší zmysel častejšie ako dva krát (ak nie je na to samozrejme dôvod). </w:t>
            </w:r>
          </w:p>
        </w:tc>
      </w:tr>
      <w:tr w:rsidR="00133778" w:rsidRPr="007F35E4" w14:paraId="4C1A79D3" w14:textId="77777777">
        <w:tc>
          <w:tcPr>
            <w:tcW w:w="500" w:type="dxa"/>
            <w:tcMar>
              <w:top w:w="100" w:type="dxa"/>
              <w:left w:w="100" w:type="dxa"/>
              <w:bottom w:w="100" w:type="dxa"/>
              <w:right w:w="100" w:type="dxa"/>
            </w:tcMar>
          </w:tcPr>
          <w:p w14:paraId="564BA713" w14:textId="299C2903" w:rsidR="00133778" w:rsidRPr="007F35E4" w:rsidRDefault="00133778" w:rsidP="00133778">
            <w:pPr>
              <w:rPr>
                <w:b/>
                <w:bCs/>
              </w:rPr>
            </w:pPr>
            <w:r w:rsidRPr="007F35E4">
              <w:rPr>
                <w:b/>
                <w:bCs/>
              </w:rPr>
              <w:t>7.</w:t>
            </w:r>
          </w:p>
        </w:tc>
        <w:tc>
          <w:tcPr>
            <w:tcW w:w="2000" w:type="dxa"/>
            <w:tcMar>
              <w:top w:w="100" w:type="dxa"/>
              <w:left w:w="100" w:type="dxa"/>
              <w:bottom w:w="100" w:type="dxa"/>
              <w:right w:w="100" w:type="dxa"/>
            </w:tcMar>
          </w:tcPr>
          <w:p w14:paraId="2F5566CF" w14:textId="46A82CE3" w:rsidR="00133778" w:rsidRPr="007F35E4" w:rsidRDefault="00133778" w:rsidP="00133778">
            <w:pPr>
              <w:rPr>
                <w:b/>
                <w:bCs/>
                <w:sz w:val="19"/>
                <w:szCs w:val="19"/>
              </w:rPr>
            </w:pPr>
            <w:r w:rsidRPr="007F35E4">
              <w:rPr>
                <w:b/>
                <w:bCs/>
                <w:sz w:val="19"/>
                <w:szCs w:val="19"/>
              </w:rPr>
              <w:t xml:space="preserve">§ 26 </w:t>
            </w:r>
            <w:r w:rsidR="000130EB" w:rsidRPr="007F35E4">
              <w:rPr>
                <w:b/>
                <w:bCs/>
                <w:sz w:val="19"/>
                <w:szCs w:val="19"/>
              </w:rPr>
              <w:t>ods. 2</w:t>
            </w:r>
          </w:p>
        </w:tc>
        <w:tc>
          <w:tcPr>
            <w:tcW w:w="13000" w:type="dxa"/>
            <w:tcMar>
              <w:top w:w="100" w:type="dxa"/>
              <w:left w:w="100" w:type="dxa"/>
              <w:bottom w:w="100" w:type="dxa"/>
              <w:right w:w="100" w:type="dxa"/>
            </w:tcMar>
          </w:tcPr>
          <w:p w14:paraId="1984CBCD" w14:textId="77777777" w:rsidR="00F07367" w:rsidRPr="007F35E4" w:rsidRDefault="00F07367" w:rsidP="00F07367">
            <w:pPr>
              <w:spacing w:after="60"/>
            </w:pPr>
            <w:r w:rsidRPr="007F35E4">
              <w:rPr>
                <w:b/>
                <w:bCs/>
                <w:color w:val="C00000"/>
                <w:sz w:val="19"/>
                <w:szCs w:val="19"/>
              </w:rPr>
              <w:t>ZÁSADNÁ</w:t>
            </w:r>
          </w:p>
          <w:p w14:paraId="168B3B49" w14:textId="77777777" w:rsidR="00F07367" w:rsidRPr="007F35E4" w:rsidRDefault="00F07367" w:rsidP="00F07367">
            <w:pPr>
              <w:spacing w:after="40"/>
            </w:pPr>
            <w:r w:rsidRPr="007F35E4">
              <w:rPr>
                <w:b/>
                <w:bCs/>
                <w:sz w:val="19"/>
                <w:szCs w:val="19"/>
              </w:rPr>
              <w:lastRenderedPageBreak/>
              <w:t>Návrh zmeny:</w:t>
            </w:r>
          </w:p>
          <w:p w14:paraId="766E21C1" w14:textId="033234E3" w:rsidR="00F07367" w:rsidRPr="007F35E4" w:rsidRDefault="001A0711" w:rsidP="00F07367">
            <w:pPr>
              <w:spacing w:after="80"/>
            </w:pPr>
            <w:r w:rsidRPr="007F35E4">
              <w:rPr>
                <w:sz w:val="19"/>
                <w:szCs w:val="19"/>
              </w:rPr>
              <w:t>Doplniť: „(2) Vzdelávanie podľa individuálneho učebného plánu môže riaditeľ školy povoliť žiakovi s nadaním, zo závažných dôvodov, najmä tehotenstva a materstva, alebo na základe vyjadrenia zariadenia poradenstva a prevencie žiakovi, ktorému hrozí ukončenie povinnej školskej dochádzky skôr, ako dosiahne najvyšší ročník základnej školy, ak má predpoklady na úspešné štúdium na strednej škole. Individuálny učebný plán žiaka podľa druhej časti prvej vety môže obsahovať zlúčenie vzdelávacieho obsahu dvoch po sebe nasledujúcich ročníkov do jedného školského roka.“</w:t>
            </w:r>
          </w:p>
          <w:p w14:paraId="19B836A0" w14:textId="70C2EE22" w:rsidR="00F07367" w:rsidRPr="007F35E4" w:rsidRDefault="00F07367" w:rsidP="00F07367">
            <w:pPr>
              <w:spacing w:after="80"/>
            </w:pPr>
          </w:p>
          <w:p w14:paraId="4B146A79" w14:textId="77777777" w:rsidR="00F07367" w:rsidRPr="007F35E4" w:rsidRDefault="00F07367" w:rsidP="00F07367">
            <w:pPr>
              <w:spacing w:before="60" w:after="40"/>
            </w:pPr>
            <w:r w:rsidRPr="007F35E4">
              <w:rPr>
                <w:b/>
                <w:bCs/>
                <w:sz w:val="19"/>
                <w:szCs w:val="19"/>
              </w:rPr>
              <w:t>Odôvodnenie:</w:t>
            </w:r>
          </w:p>
          <w:p w14:paraId="3D9FBCFC" w14:textId="1D21AB01" w:rsidR="00BD37FF" w:rsidRPr="007F35E4" w:rsidRDefault="00BD37FF" w:rsidP="00BD37FF">
            <w:pPr>
              <w:spacing w:after="60"/>
              <w:rPr>
                <w:sz w:val="19"/>
                <w:szCs w:val="19"/>
              </w:rPr>
            </w:pPr>
            <w:r w:rsidRPr="007F35E4">
              <w:rPr>
                <w:sz w:val="19"/>
                <w:szCs w:val="19"/>
              </w:rPr>
              <w:t>Súčasné znenie zákona nerieši závažnú situáciu, ktorá vzniká z chybného zaradenia do ročníka alebo z opakovania ročníka – žiak sa reálne vzdeláva s výrazne mladšími spolužiakmi, hoci jeho vedomostná úroveň a predpoklady zodpovedajú vyššiemu ročníku, a súčasne sa blíži k veku, kedy povinná školská dochádzka končí bez ohľadu na to, koľko ročníkov ešte formálne zostáva absolvovať.</w:t>
            </w:r>
            <w:r w:rsidR="00CF49CC" w:rsidRPr="007F35E4">
              <w:rPr>
                <w:sz w:val="19"/>
                <w:szCs w:val="19"/>
              </w:rPr>
              <w:t xml:space="preserve"> Môže ísť </w:t>
            </w:r>
            <w:r w:rsidR="00F16E8D" w:rsidRPr="007F35E4">
              <w:rPr>
                <w:sz w:val="19"/>
                <w:szCs w:val="19"/>
              </w:rPr>
              <w:t xml:space="preserve">o deti cudzincov opakovane zle zaraďované do </w:t>
            </w:r>
            <w:r w:rsidR="007A2593" w:rsidRPr="007F35E4">
              <w:rPr>
                <w:sz w:val="19"/>
                <w:szCs w:val="19"/>
              </w:rPr>
              <w:t>nižších ročníkov a ešte aj opakujúce ročník často z dôvodu nedostatočného ovládania materinského jazyka. Alebo aj deti so ŠVVP</w:t>
            </w:r>
            <w:r w:rsidR="0027496A" w:rsidRPr="007F35E4">
              <w:rPr>
                <w:sz w:val="19"/>
                <w:szCs w:val="19"/>
              </w:rPr>
              <w:t>, deti s</w:t>
            </w:r>
            <w:r w:rsidR="001F4C43" w:rsidRPr="007F35E4">
              <w:rPr>
                <w:sz w:val="19"/>
                <w:szCs w:val="19"/>
              </w:rPr>
              <w:t> </w:t>
            </w:r>
            <w:r w:rsidR="0027496A" w:rsidRPr="007F35E4">
              <w:rPr>
                <w:sz w:val="19"/>
                <w:szCs w:val="19"/>
              </w:rPr>
              <w:t>odkladom</w:t>
            </w:r>
            <w:r w:rsidR="001F4C43" w:rsidRPr="007F35E4">
              <w:rPr>
                <w:sz w:val="19"/>
                <w:szCs w:val="19"/>
              </w:rPr>
              <w:t xml:space="preserve">, </w:t>
            </w:r>
            <w:r w:rsidRPr="007F35E4">
              <w:rPr>
                <w:sz w:val="19"/>
                <w:szCs w:val="19"/>
              </w:rPr>
              <w:t>ale rovnaký mechanizmus môže postihnúť aj žiaka</w:t>
            </w:r>
            <w:r w:rsidR="001F4C43" w:rsidRPr="007F35E4">
              <w:rPr>
                <w:sz w:val="19"/>
                <w:szCs w:val="19"/>
              </w:rPr>
              <w:t xml:space="preserve"> so SZP</w:t>
            </w:r>
            <w:r w:rsidRPr="007F35E4">
              <w:rPr>
                <w:sz w:val="19"/>
                <w:szCs w:val="19"/>
              </w:rPr>
              <w:t>, ktorý opakoval ročník a</w:t>
            </w:r>
            <w:r w:rsidR="001F4C43" w:rsidRPr="007F35E4">
              <w:rPr>
                <w:sz w:val="19"/>
                <w:szCs w:val="19"/>
              </w:rPr>
              <w:t xml:space="preserve"> ešte jej aj s odkladom a jeho predĺženie zotrvania v ZŠ </w:t>
            </w:r>
            <w:r w:rsidR="00BA1E8B" w:rsidRPr="007F35E4">
              <w:rPr>
                <w:sz w:val="19"/>
                <w:szCs w:val="19"/>
              </w:rPr>
              <w:t>by spôsobilo zbytočné predčasné ukončenie vzdelávania hoci má potenciál ukončiť aj stredoškolské vzdelávanie</w:t>
            </w:r>
            <w:r w:rsidRPr="007F35E4">
              <w:rPr>
                <w:sz w:val="19"/>
                <w:szCs w:val="19"/>
              </w:rPr>
              <w:t>. Bez nástroja na zrýchlenie postupu týmto žiakom hrozí, že im povinná školská dochádzka skončí skôr, než dokončia základné vzdelanie, čím stratia formálny predpoklad na prijatie na strednú školu – teda presne opačný dôsledok, než by zodpovedal ich skutočným schopnostiam.</w:t>
            </w:r>
            <w:r w:rsidR="00E96AC4" w:rsidRPr="007F35E4">
              <w:rPr>
                <w:sz w:val="19"/>
                <w:szCs w:val="19"/>
              </w:rPr>
              <w:t xml:space="preserve"> </w:t>
            </w:r>
          </w:p>
          <w:p w14:paraId="10C1B225" w14:textId="422B930F" w:rsidR="00BD37FF" w:rsidRPr="007F35E4" w:rsidRDefault="00BD37FF" w:rsidP="00BD37FF">
            <w:pPr>
              <w:spacing w:after="60"/>
              <w:rPr>
                <w:sz w:val="19"/>
                <w:szCs w:val="19"/>
              </w:rPr>
            </w:pPr>
            <w:r w:rsidRPr="007F35E4">
              <w:rPr>
                <w:sz w:val="19"/>
                <w:szCs w:val="19"/>
              </w:rPr>
              <w:t>Väzba na vyjadrenie zariadenia poradenstva a prevencie je kľúčovou poistkou: nejde o automatický nárok žiaka alebo rozhodnutie školy podľa vlastnej úvahy, ale o odborne podložené posúdenie, že žiak má predpoklady na úspešné zvládnutie zlúčeného alebo preskočeného učiva a na ďalšie štúdium na strednej škole. Bez tejto podmienky by hrozilo zneužitie inštitútu na obchádzanie riadneho ukončenia ročníka namiesto riešenia jeho pôvodného účelu.</w:t>
            </w:r>
            <w:r w:rsidR="00E96AC4" w:rsidRPr="007F35E4">
              <w:rPr>
                <w:sz w:val="19"/>
                <w:szCs w:val="19"/>
              </w:rPr>
              <w:t xml:space="preserve"> Alternatívou k tomuto je aj možnosť zúčastniť sa externého testovania už v 8. ročníku, čo by umožnilo získať ISCED 2 skôr a tak ísť na strednú školu z 8. ročníka – viď pripomienka k § 155. </w:t>
            </w:r>
          </w:p>
          <w:p w14:paraId="7A55E40B" w14:textId="29BBF3E2" w:rsidR="00133778" w:rsidRPr="007F35E4" w:rsidRDefault="00133778" w:rsidP="00F07367">
            <w:pPr>
              <w:spacing w:after="60"/>
              <w:rPr>
                <w:b/>
                <w:bCs/>
                <w:color w:val="C00000"/>
                <w:sz w:val="19"/>
                <w:szCs w:val="19"/>
              </w:rPr>
            </w:pPr>
          </w:p>
        </w:tc>
      </w:tr>
      <w:tr w:rsidR="00133778" w:rsidRPr="007F35E4" w14:paraId="73E18BD6" w14:textId="77777777">
        <w:tc>
          <w:tcPr>
            <w:tcW w:w="500" w:type="dxa"/>
            <w:tcMar>
              <w:top w:w="100" w:type="dxa"/>
              <w:left w:w="100" w:type="dxa"/>
              <w:bottom w:w="100" w:type="dxa"/>
              <w:right w:w="100" w:type="dxa"/>
            </w:tcMar>
          </w:tcPr>
          <w:p w14:paraId="2C554742" w14:textId="66DE3227" w:rsidR="00133778" w:rsidRPr="007F35E4" w:rsidRDefault="00133778" w:rsidP="00133778">
            <w:pPr>
              <w:rPr>
                <w:b/>
                <w:bCs/>
              </w:rPr>
            </w:pPr>
            <w:r w:rsidRPr="007F35E4">
              <w:rPr>
                <w:b/>
                <w:bCs/>
              </w:rPr>
              <w:lastRenderedPageBreak/>
              <w:t>8.</w:t>
            </w:r>
          </w:p>
        </w:tc>
        <w:tc>
          <w:tcPr>
            <w:tcW w:w="2000" w:type="dxa"/>
            <w:tcMar>
              <w:top w:w="100" w:type="dxa"/>
              <w:left w:w="100" w:type="dxa"/>
              <w:bottom w:w="100" w:type="dxa"/>
              <w:right w:w="100" w:type="dxa"/>
            </w:tcMar>
          </w:tcPr>
          <w:p w14:paraId="5E9B79D4" w14:textId="05EE1CF2" w:rsidR="00133778" w:rsidRPr="007F35E4" w:rsidRDefault="00133778" w:rsidP="00133778">
            <w:pPr>
              <w:rPr>
                <w:b/>
                <w:bCs/>
                <w:sz w:val="19"/>
                <w:szCs w:val="19"/>
              </w:rPr>
            </w:pPr>
            <w:r w:rsidRPr="007F35E4">
              <w:rPr>
                <w:b/>
                <w:bCs/>
                <w:sz w:val="19"/>
                <w:szCs w:val="19"/>
              </w:rPr>
              <w:t>§ 29 ods. 14 a ďalšie.</w:t>
            </w:r>
          </w:p>
        </w:tc>
        <w:tc>
          <w:tcPr>
            <w:tcW w:w="13000" w:type="dxa"/>
            <w:tcMar>
              <w:top w:w="100" w:type="dxa"/>
              <w:left w:w="100" w:type="dxa"/>
              <w:bottom w:w="100" w:type="dxa"/>
              <w:right w:w="100" w:type="dxa"/>
            </w:tcMar>
          </w:tcPr>
          <w:p w14:paraId="01A60F85" w14:textId="77777777" w:rsidR="00133778" w:rsidRPr="007F35E4" w:rsidRDefault="00133778" w:rsidP="00133778">
            <w:pPr>
              <w:spacing w:after="60"/>
            </w:pPr>
            <w:r w:rsidRPr="007F35E4">
              <w:rPr>
                <w:b/>
                <w:bCs/>
                <w:color w:val="C00000"/>
                <w:sz w:val="19"/>
                <w:szCs w:val="19"/>
              </w:rPr>
              <w:t>ZÁSADNÁ</w:t>
            </w:r>
          </w:p>
          <w:p w14:paraId="5AAE0EDF" w14:textId="77777777" w:rsidR="00133778" w:rsidRPr="007F35E4" w:rsidRDefault="00133778" w:rsidP="00133778">
            <w:pPr>
              <w:spacing w:after="40"/>
            </w:pPr>
            <w:r w:rsidRPr="007F35E4">
              <w:rPr>
                <w:b/>
                <w:bCs/>
                <w:sz w:val="19"/>
                <w:szCs w:val="19"/>
              </w:rPr>
              <w:t>Návrh zmeny:</w:t>
            </w:r>
          </w:p>
          <w:p w14:paraId="276BE302" w14:textId="77777777" w:rsidR="00133778" w:rsidRPr="007F35E4" w:rsidRDefault="00133778" w:rsidP="00133778">
            <w:pPr>
              <w:spacing w:after="60"/>
              <w:rPr>
                <w:sz w:val="19"/>
                <w:szCs w:val="19"/>
              </w:rPr>
            </w:pPr>
            <w:r w:rsidRPr="007F35E4">
              <w:rPr>
                <w:sz w:val="19"/>
                <w:szCs w:val="19"/>
              </w:rPr>
              <w:t xml:space="preserve">Vložiť nové odseky pre vzdelávanie žiakov cudzincov: </w:t>
            </w:r>
          </w:p>
          <w:p w14:paraId="25E6DB7E" w14:textId="5AD8D5CF" w:rsidR="00133778" w:rsidRPr="007F35E4" w:rsidRDefault="00133778" w:rsidP="00133778">
            <w:pPr>
              <w:spacing w:after="60"/>
              <w:jc w:val="both"/>
              <w:rPr>
                <w:sz w:val="19"/>
                <w:szCs w:val="19"/>
              </w:rPr>
            </w:pPr>
            <w:r w:rsidRPr="007F35E4">
              <w:rPr>
                <w:sz w:val="19"/>
                <w:szCs w:val="19"/>
              </w:rPr>
              <w:t xml:space="preserve">„(14) Ak je do základnej školy prijímaný žiak, ktorý je cudzincom podľa § 146 ods. 1, škola do dvoch mesiacov od prijatia zabezpečí, aby sa vykonalo hodnotenie jeho doterajších vedomostí a zručností v jednotlivých vzdelávacích oblastiach a úrovne ovládania vyučovacieho jazyka podľa referenčného rámca ak je predpoklad, že žiak nedosahuje v jazykovej úrovni aspoň úroveň A2. – </w:t>
            </w:r>
          </w:p>
          <w:p w14:paraId="3D2E3675" w14:textId="7D89BD17" w:rsidR="00133778" w:rsidRPr="007F35E4" w:rsidRDefault="00133778" w:rsidP="00133778">
            <w:pPr>
              <w:spacing w:after="60"/>
              <w:jc w:val="both"/>
              <w:rPr>
                <w:sz w:val="19"/>
                <w:szCs w:val="19"/>
              </w:rPr>
            </w:pPr>
            <w:r w:rsidRPr="007F35E4">
              <w:rPr>
                <w:sz w:val="19"/>
                <w:szCs w:val="19"/>
              </w:rPr>
              <w:t>(15) Na základe výsledkov hodnotenia podľa odseku 14 riaditeľ školy rozhodne o zaradení žiaka do adaptačnej triedy podľa odseku 16, ak žiak nedostatočne ovláda vyučovací jazyk, alebo mu poskytne podporné opatrenia a podľa potreby mu vypracuje aj individuálny vzdelávací program podľa § 7a ods. 3.“</w:t>
            </w:r>
          </w:p>
          <w:p w14:paraId="4DFF578C" w14:textId="77777777" w:rsidR="00133778" w:rsidRPr="007F35E4" w:rsidRDefault="00133778" w:rsidP="00133778">
            <w:pPr>
              <w:spacing w:after="60"/>
              <w:rPr>
                <w:b/>
                <w:bCs/>
                <w:sz w:val="19"/>
                <w:szCs w:val="19"/>
              </w:rPr>
            </w:pPr>
            <w:r w:rsidRPr="007F35E4">
              <w:rPr>
                <w:b/>
                <w:bCs/>
                <w:sz w:val="19"/>
                <w:szCs w:val="19"/>
              </w:rPr>
              <w:t xml:space="preserve">Odôvodnenie: </w:t>
            </w:r>
          </w:p>
          <w:p w14:paraId="715462FB" w14:textId="77777777" w:rsidR="00133778" w:rsidRPr="007F35E4" w:rsidRDefault="00133778" w:rsidP="00133778">
            <w:pPr>
              <w:spacing w:after="60"/>
              <w:rPr>
                <w:sz w:val="19"/>
                <w:szCs w:val="19"/>
              </w:rPr>
            </w:pPr>
            <w:r w:rsidRPr="007F35E4">
              <w:rPr>
                <w:sz w:val="19"/>
                <w:szCs w:val="19"/>
              </w:rPr>
              <w:t>Súčasná úprava adaptačnej triedy v § 29 nadväzuje na to, že žiak „nedostatočne ovláda vyučovací jazyk", bez toho, aby ustanovovala, kto, ako a v akej lehote túto skutočnosť zistí. V praxi tak posúdenie zostáva na voľnej úvahe školy, prebieha nejednotne a často oneskorene, čo pri zvyšujúcom sa počte prijímaných detí cudzincov vytvára riziko, že dieťa strávi mesiace v bežnej triede bez akejkoľvek cielenej podpory, kým sa jeho situácia vôbec začne riešiť.</w:t>
            </w:r>
          </w:p>
          <w:p w14:paraId="529809C8" w14:textId="3D751F40" w:rsidR="00133778" w:rsidRPr="007F35E4" w:rsidRDefault="00133778" w:rsidP="00133778">
            <w:pPr>
              <w:spacing w:after="60"/>
              <w:jc w:val="both"/>
              <w:rPr>
                <w:sz w:val="19"/>
                <w:szCs w:val="19"/>
              </w:rPr>
            </w:pPr>
            <w:r w:rsidRPr="007F35E4">
              <w:rPr>
                <w:sz w:val="19"/>
                <w:szCs w:val="19"/>
              </w:rPr>
              <w:t xml:space="preserve">Švédsky školský zákon (§ 12c a § 12d) rieši rovnaký problém tak, že ukladá záväznú povinnosť zhodnotiť vedomosti a jazykovú úroveň novoprijatého žiaka, a to v pevne stanovenej dvojmesačnej lehote. Zavedenie rovnakého mechanizmu priamo do § 29 dáva základným školám jasný a vymáhateľný postup namiesto doterajšej improvizácie: čo sa má hodnotiť, kto to má vykonať a dokedy. Organizácia zriadená ministerstvom školstva na plnenie úloh v oblasti profesijného rozvoja vypracuje pre školy odborný postup a metodiky v rámci NP F4F. Aj preto navrhujeme posunutie účinnosti tohto opatrenia až na 1.9.2028, aby sa to stihlo pre školy pripraviť. Hodnotenie vzhľadom k moderným technológiám bude potrebné realizovať aj v materinskom jazyku, čo reaguje na to, že žiak môže mať dostatočné vedomosti a zručnosti nadobudnuté v inom jazyku, ktoré sa pri hodnotení výlučne v slovenčine strácajú – bez tohto rozlíšenia hrozí, že sa jazyková bariéra nesprávne vyhodnotí ako vzdelávací deficit, čo môže viesť k nesprávnemu zaradeniu žiaka do nižšieho ročníka alebo k neopodstatnenej diagnostike. </w:t>
            </w:r>
          </w:p>
          <w:p w14:paraId="34B110D0" w14:textId="220AC83E" w:rsidR="00133778" w:rsidRPr="007F35E4" w:rsidRDefault="00133778" w:rsidP="00133778">
            <w:pPr>
              <w:spacing w:after="60"/>
              <w:rPr>
                <w:sz w:val="19"/>
                <w:szCs w:val="19"/>
              </w:rPr>
            </w:pPr>
            <w:r w:rsidRPr="007F35E4">
              <w:rPr>
                <w:sz w:val="19"/>
                <w:szCs w:val="19"/>
              </w:rPr>
              <w:t xml:space="preserve">Prepojenie hodnotenia s dvoma jasne oddelenými dôsledkami – zaradením do adaptačnej triedy alebo poskytnutím podporných opatrení vrátane individuálneho vzdelávacieho programu, prípadne ich kombináciou – zabezpečuje, že opatrenie zodpovedá skutočnej povahe žiakovej potreby: adaptačná trieda tam, kde chýba najmä </w:t>
            </w:r>
            <w:r w:rsidRPr="007F35E4">
              <w:rPr>
                <w:sz w:val="19"/>
                <w:szCs w:val="19"/>
              </w:rPr>
              <w:lastRenderedPageBreak/>
              <w:t xml:space="preserve">jazyk, individualizovaná úprava obsahu a hodnotenia tam, kde ide skôr o chýbajúce učivo alebo špecifickú situáciu žiaka, ktorú nemožno vyriešiť len jazykovým kurzom. Alebo aj podľa možností a podmienok školy. </w:t>
            </w:r>
          </w:p>
          <w:p w14:paraId="0D9DA577" w14:textId="5E21E86E" w:rsidR="00133778" w:rsidRPr="007F35E4" w:rsidRDefault="00133778" w:rsidP="00133778">
            <w:pPr>
              <w:spacing w:after="60"/>
              <w:rPr>
                <w:b/>
                <w:bCs/>
                <w:sz w:val="19"/>
                <w:szCs w:val="19"/>
              </w:rPr>
            </w:pPr>
            <w:r w:rsidRPr="007F35E4">
              <w:rPr>
                <w:sz w:val="19"/>
                <w:szCs w:val="19"/>
              </w:rPr>
              <w:t xml:space="preserve">Napokon, zakotvenie tejto úpravy priamo a výlučne v § 29, bez väzby na všeobecné ustanovenie mimo tejto časti zákona, zabezpečuje, že sa vzťahuje jasne a len na základné školy. </w:t>
            </w:r>
          </w:p>
        </w:tc>
      </w:tr>
      <w:tr w:rsidR="00133778" w:rsidRPr="007F35E4" w14:paraId="6B55BB4D" w14:textId="77777777">
        <w:tc>
          <w:tcPr>
            <w:tcW w:w="500" w:type="dxa"/>
            <w:tcMar>
              <w:top w:w="100" w:type="dxa"/>
              <w:left w:w="100" w:type="dxa"/>
              <w:bottom w:w="100" w:type="dxa"/>
              <w:right w:w="100" w:type="dxa"/>
            </w:tcMar>
          </w:tcPr>
          <w:p w14:paraId="6B55BB45" w14:textId="7536E8BE" w:rsidR="00133778" w:rsidRPr="007F35E4" w:rsidRDefault="00133778" w:rsidP="00133778">
            <w:r w:rsidRPr="007F35E4">
              <w:rPr>
                <w:b/>
                <w:bCs/>
              </w:rPr>
              <w:lastRenderedPageBreak/>
              <w:t>9.</w:t>
            </w:r>
          </w:p>
        </w:tc>
        <w:tc>
          <w:tcPr>
            <w:tcW w:w="2000" w:type="dxa"/>
            <w:tcMar>
              <w:top w:w="100" w:type="dxa"/>
              <w:left w:w="100" w:type="dxa"/>
              <w:bottom w:w="100" w:type="dxa"/>
              <w:right w:w="100" w:type="dxa"/>
            </w:tcMar>
          </w:tcPr>
          <w:p w14:paraId="6B55BB46" w14:textId="77777777" w:rsidR="00133778" w:rsidRPr="007F35E4" w:rsidRDefault="00133778" w:rsidP="00133778">
            <w:r w:rsidRPr="007F35E4">
              <w:rPr>
                <w:b/>
                <w:bCs/>
                <w:sz w:val="19"/>
                <w:szCs w:val="19"/>
              </w:rPr>
              <w:t>§ 31a zákona č. 245/2008 Z. z. – komisionálna skúška bez absolvovania programu vzdelávania</w:t>
            </w:r>
          </w:p>
        </w:tc>
        <w:tc>
          <w:tcPr>
            <w:tcW w:w="13000" w:type="dxa"/>
            <w:tcMar>
              <w:top w:w="100" w:type="dxa"/>
              <w:left w:w="100" w:type="dxa"/>
              <w:bottom w:w="100" w:type="dxa"/>
              <w:right w:w="100" w:type="dxa"/>
            </w:tcMar>
          </w:tcPr>
          <w:p w14:paraId="6B55BB47" w14:textId="77777777" w:rsidR="00133778" w:rsidRPr="007F35E4" w:rsidRDefault="00133778" w:rsidP="00133778">
            <w:pPr>
              <w:spacing w:after="60"/>
            </w:pPr>
            <w:r w:rsidRPr="007F35E4">
              <w:rPr>
                <w:b/>
                <w:bCs/>
                <w:color w:val="C00000"/>
                <w:sz w:val="19"/>
                <w:szCs w:val="19"/>
              </w:rPr>
              <w:t>ZÁSADNÁ</w:t>
            </w:r>
          </w:p>
          <w:p w14:paraId="6B55BB48" w14:textId="77777777" w:rsidR="00133778" w:rsidRPr="007F35E4" w:rsidRDefault="00133778" w:rsidP="00133778">
            <w:pPr>
              <w:spacing w:after="40"/>
            </w:pPr>
            <w:r w:rsidRPr="007F35E4">
              <w:rPr>
                <w:b/>
                <w:bCs/>
                <w:sz w:val="19"/>
                <w:szCs w:val="19"/>
              </w:rPr>
              <w:t>Návrh zmeny:</w:t>
            </w:r>
          </w:p>
          <w:p w14:paraId="6B55BB49" w14:textId="77777777" w:rsidR="00133778" w:rsidRPr="007F35E4" w:rsidRDefault="00133778" w:rsidP="00133778">
            <w:pPr>
              <w:spacing w:after="80"/>
            </w:pPr>
            <w:r w:rsidRPr="007F35E4">
              <w:rPr>
                <w:sz w:val="19"/>
                <w:szCs w:val="19"/>
              </w:rPr>
              <w:t>Upraviť § 31a tak, aby uchádzač o vzdelanie mohol vykonať komisionálnu skúšku aj bez potreby predchádzajúceho absolvovania programu vzdelávania.</w:t>
            </w:r>
          </w:p>
          <w:p w14:paraId="6B55BB4A" w14:textId="77777777" w:rsidR="00133778" w:rsidRPr="007F35E4" w:rsidRDefault="00133778" w:rsidP="00133778">
            <w:pPr>
              <w:spacing w:before="60" w:after="40"/>
            </w:pPr>
            <w:r w:rsidRPr="007F35E4">
              <w:rPr>
                <w:b/>
                <w:bCs/>
                <w:sz w:val="19"/>
                <w:szCs w:val="19"/>
              </w:rPr>
              <w:t>Odôvodnenie:</w:t>
            </w:r>
          </w:p>
          <w:p w14:paraId="6B55BB4C" w14:textId="0453F064" w:rsidR="00133778" w:rsidRPr="007F35E4" w:rsidRDefault="00133778" w:rsidP="00133778">
            <w:pPr>
              <w:spacing w:after="80"/>
            </w:pPr>
            <w:r w:rsidRPr="007F35E4">
              <w:rPr>
                <w:sz w:val="19"/>
                <w:szCs w:val="19"/>
              </w:rPr>
              <w:t>Súčasné znenie neumožňuje osobám, ktoré si požadované vedomosti a zručnosti osvojili inou formou než formálnym vzdelávaním (samoštúdium, prax, štúdium v zahraničí), preukázať ich formou komisionálnej skúšky bez absolvovania programu. Zmena znižuje zbytočnú administratívnu a časovú záťaž uchádzačov aj poskytovateľov vzdelávania a posilňuje flexibilitu systému uznávania vzdelania, o to viac, že máme v OECD stále najvyššie počty predčasných ukončovaní vzdelania a máme na to aj národný projekt aj infridgement.</w:t>
            </w:r>
          </w:p>
        </w:tc>
      </w:tr>
      <w:tr w:rsidR="00133778" w:rsidRPr="007F35E4" w14:paraId="73746D20" w14:textId="77777777">
        <w:tc>
          <w:tcPr>
            <w:tcW w:w="500" w:type="dxa"/>
            <w:tcMar>
              <w:top w:w="100" w:type="dxa"/>
              <w:left w:w="100" w:type="dxa"/>
              <w:bottom w:w="100" w:type="dxa"/>
              <w:right w:w="100" w:type="dxa"/>
            </w:tcMar>
          </w:tcPr>
          <w:p w14:paraId="1EEBA0C2" w14:textId="568BB469" w:rsidR="00133778" w:rsidRPr="007F35E4" w:rsidRDefault="00133778" w:rsidP="00133778">
            <w:pPr>
              <w:rPr>
                <w:b/>
                <w:bCs/>
              </w:rPr>
            </w:pPr>
            <w:r w:rsidRPr="007F35E4">
              <w:rPr>
                <w:b/>
                <w:bCs/>
              </w:rPr>
              <w:t>10.</w:t>
            </w:r>
          </w:p>
        </w:tc>
        <w:tc>
          <w:tcPr>
            <w:tcW w:w="2000" w:type="dxa"/>
            <w:tcMar>
              <w:top w:w="100" w:type="dxa"/>
              <w:left w:w="100" w:type="dxa"/>
              <w:bottom w:w="100" w:type="dxa"/>
              <w:right w:w="100" w:type="dxa"/>
            </w:tcMar>
          </w:tcPr>
          <w:p w14:paraId="5082EFC4" w14:textId="256A9427" w:rsidR="00133778" w:rsidRPr="007F35E4" w:rsidRDefault="00133778" w:rsidP="00133778">
            <w:pPr>
              <w:rPr>
                <w:b/>
                <w:bCs/>
                <w:sz w:val="19"/>
                <w:szCs w:val="19"/>
              </w:rPr>
            </w:pPr>
            <w:r w:rsidRPr="007F35E4">
              <w:rPr>
                <w:b/>
                <w:bCs/>
                <w:sz w:val="19"/>
                <w:szCs w:val="19"/>
              </w:rPr>
              <w:t>§ 33 ods. 12-14 – adaptačná trieda</w:t>
            </w:r>
          </w:p>
        </w:tc>
        <w:tc>
          <w:tcPr>
            <w:tcW w:w="13000" w:type="dxa"/>
            <w:tcMar>
              <w:top w:w="100" w:type="dxa"/>
              <w:left w:w="100" w:type="dxa"/>
              <w:bottom w:w="100" w:type="dxa"/>
              <w:right w:w="100" w:type="dxa"/>
            </w:tcMar>
          </w:tcPr>
          <w:p w14:paraId="644E9C1E" w14:textId="77777777" w:rsidR="00133778" w:rsidRPr="007F35E4" w:rsidRDefault="00133778" w:rsidP="00133778">
            <w:pPr>
              <w:spacing w:after="60"/>
            </w:pPr>
            <w:r w:rsidRPr="007F35E4">
              <w:rPr>
                <w:b/>
                <w:bCs/>
                <w:color w:val="C00000"/>
                <w:sz w:val="19"/>
                <w:szCs w:val="19"/>
              </w:rPr>
              <w:t>ZÁSADNÁ</w:t>
            </w:r>
          </w:p>
          <w:p w14:paraId="36C81872" w14:textId="77777777" w:rsidR="00133778" w:rsidRPr="007F35E4" w:rsidRDefault="00133778" w:rsidP="00133778">
            <w:pPr>
              <w:spacing w:after="40"/>
            </w:pPr>
            <w:r w:rsidRPr="007F35E4">
              <w:rPr>
                <w:b/>
                <w:bCs/>
                <w:sz w:val="19"/>
                <w:szCs w:val="19"/>
              </w:rPr>
              <w:t>Návrh zmeny:</w:t>
            </w:r>
          </w:p>
          <w:p w14:paraId="355E9652" w14:textId="3D76B164" w:rsidR="00133778" w:rsidRPr="007F35E4" w:rsidRDefault="00133778" w:rsidP="00133778">
            <w:pPr>
              <w:spacing w:after="80"/>
              <w:rPr>
                <w:color w:val="000000"/>
              </w:rPr>
            </w:pPr>
            <w:r w:rsidRPr="007F35E4">
              <w:rPr>
                <w:sz w:val="19"/>
                <w:szCs w:val="19"/>
              </w:rPr>
              <w:t>Upraviť existujúce odseky:</w:t>
            </w:r>
          </w:p>
          <w:p w14:paraId="2F42BA36" w14:textId="2D1D7590" w:rsidR="00133778" w:rsidRPr="007F35E4" w:rsidRDefault="00133778" w:rsidP="00133778">
            <w:pPr>
              <w:spacing w:after="80"/>
              <w:jc w:val="both"/>
              <w:rPr>
                <w:color w:val="000000"/>
              </w:rPr>
            </w:pPr>
            <w:r w:rsidRPr="007F35E4">
              <w:t xml:space="preserve">„(12) </w:t>
            </w:r>
            <w:bookmarkStart w:id="1" w:name="paragraf-33.odsek-12.text"/>
            <w:r w:rsidRPr="007F35E4">
              <w:rPr>
                <w:color w:val="000000"/>
              </w:rPr>
              <w:t xml:space="preserve">V strednej škole možno so súhlasom zriaďovateľa zriadiť adaptačnú triedu na účely kompenzácie chýbajúceho obsahu vzdelávania, adaptácie, </w:t>
            </w:r>
            <w:r w:rsidRPr="007F35E4">
              <w:t>kariérového poradenstva na účely voľby ďalšieho štúdia</w:t>
            </w:r>
            <w:r w:rsidRPr="007F35E4">
              <w:rPr>
                <w:color w:val="000000"/>
              </w:rPr>
              <w:t xml:space="preserve"> a podpory psychosociálneho vývinu pre žiakov, ktorí nedostatočne ovládajú vyučovací jazyk. </w:t>
            </w:r>
            <w:bookmarkEnd w:id="1"/>
          </w:p>
          <w:p w14:paraId="5B7D4D09" w14:textId="29DD7221" w:rsidR="00133778" w:rsidRPr="007F35E4" w:rsidRDefault="00133778" w:rsidP="00133778">
            <w:pPr>
              <w:spacing w:after="80"/>
              <w:jc w:val="both"/>
            </w:pPr>
            <w:r w:rsidRPr="007F35E4">
              <w:t>(13) Adaptačnú triedu môže zriadiť stredná škola samostatne, alebo môžu adaptačnú triedu zriadiť spoločne viaceré stredné školy, ktoré sú členmi klastra škôl. Do adaptačnej triedy možno zaradiť, žiaka strednej školy, ktorá adaptačnú triedu zriadila, alebo inej strednej školy, ktorá je členom rovnakého klastra škôl.</w:t>
            </w:r>
          </w:p>
          <w:p w14:paraId="2A2948EF" w14:textId="274247F3" w:rsidR="00133778" w:rsidRPr="007F35E4" w:rsidRDefault="00133778" w:rsidP="00133778">
            <w:pPr>
              <w:spacing w:after="80"/>
              <w:jc w:val="both"/>
            </w:pPr>
            <w:r w:rsidRPr="007F35E4">
              <w:t>(14) Žiaka alebo uchádzača do adaptačnej triedy zaraďuje riaditeľ školy alebo klastra, ktorá adaptačnú triedu zriadila, na návrh triedneho učiteľa, výchovného poradcu alebo člena školského podporného tímu, alebo na základe žiadosti zákonného zástupcu, zástupcu zariadenia alebo plnoletého uchádzača či žiaka; na zaradenie sa vyžaduje vopred prerokovaný informovaný súhlas zákonného zástupcu, zástupcu zariadenia alebo plnoletého uchádzača či žiaka. Vzdelávanie žiaka alebo uchádzača v adaptačnej triede sa ukončí, ak na základe opakovanej jazykovej diagnostiky preukáže, že dosiahol úroveň ovládania vyučovacieho jazyka aspoň na úrovni A2 podľa referenčného rámca najviac však dva roky.</w:t>
            </w:r>
          </w:p>
          <w:p w14:paraId="00C15F85" w14:textId="14CDB91C" w:rsidR="00133778" w:rsidRPr="007F35E4" w:rsidRDefault="00133778" w:rsidP="00133778">
            <w:pPr>
              <w:spacing w:after="80"/>
              <w:jc w:val="both"/>
            </w:pPr>
            <w:r w:rsidRPr="007F35E4">
              <w:t>(15) Po absolvovaní vzdelávania v adaptačnej triede žiak strednej školy pokračuje v príslušnom ročníku strednej školy v triede spolu s ostatnými žiakmi. Ak žiak plní povinnú školskú dochádzku, povinná školská dochádzka sa predĺži o čas strávený v adaptačnej triede a žiak môže opätovne absolvovať prijímacie pohovory.“</w:t>
            </w:r>
          </w:p>
          <w:p w14:paraId="32377C88" w14:textId="1893F808" w:rsidR="00133778" w:rsidRPr="007F35E4" w:rsidRDefault="00133778" w:rsidP="00133778">
            <w:pPr>
              <w:spacing w:after="80"/>
              <w:jc w:val="both"/>
            </w:pPr>
          </w:p>
          <w:p w14:paraId="08B99784" w14:textId="77777777" w:rsidR="00133778" w:rsidRPr="007F35E4" w:rsidRDefault="00133778" w:rsidP="00133778">
            <w:pPr>
              <w:spacing w:before="60" w:after="40"/>
            </w:pPr>
            <w:r w:rsidRPr="007F35E4">
              <w:rPr>
                <w:b/>
                <w:bCs/>
                <w:sz w:val="19"/>
                <w:szCs w:val="19"/>
              </w:rPr>
              <w:t>Odôvodnenie:</w:t>
            </w:r>
          </w:p>
          <w:p w14:paraId="344BB37D" w14:textId="024818D5" w:rsidR="00133778" w:rsidRPr="007F35E4" w:rsidRDefault="00133778" w:rsidP="00133778">
            <w:pPr>
              <w:spacing w:after="60"/>
              <w:jc w:val="both"/>
              <w:rPr>
                <w:sz w:val="19"/>
                <w:szCs w:val="19"/>
              </w:rPr>
            </w:pPr>
            <w:r w:rsidRPr="007F35E4">
              <w:rPr>
                <w:sz w:val="19"/>
                <w:szCs w:val="19"/>
              </w:rPr>
              <w:t>Súčasná úprava adaptačnej triedy v strednej škole (§ 33 ods. 12 až 14) viaže tento inštitút výlučne na už prijatého žiaka konkrétnej školy a nerozlišuje medzi jazykovou prípravou, dobiehaním učiva a kariérovým poradenstvom. Rovnako sa nedopatrením neumožňuje v klastroch. V praxi tak nefunguje ako nástroj skorej podpory, ale len ako dodatočná záplata po prijatí — presne opačne, než ukazujú zahraničné skúsenosti. Medzinárodný okrúhly stôl k vzdelávaniu viacjazyčných žiakov (jún 2026, NIVAM, za účasti MŠMT ČR a švédskej legislatívnej praxe) potvrdil, že krajiny s fungujúcim systémom viažu prípravu na jazykovú úroveň, nie na konkrétnu školu: český model ročnej jazykovej prípravy pred nástupom na strednú školu dosahuje 80 % úspešnosť aj pri nulovej vstupnej znalosti jazyka; švédsky školský zákon (§ 12f) viaže zaradenie na povinnú vstupnú diagnostiku a ukladá okamžité ukončenie po dosiahnutí potrebnej úrovne, aby žiak nezostával mimo bežného vzdelávania dlhšie, než je nevyhnutné.</w:t>
            </w:r>
          </w:p>
          <w:p w14:paraId="573192A8" w14:textId="00B685D6" w:rsidR="00133778" w:rsidRPr="007F35E4" w:rsidRDefault="00133778" w:rsidP="00133778">
            <w:pPr>
              <w:spacing w:after="60"/>
              <w:rPr>
                <w:sz w:val="19"/>
                <w:szCs w:val="19"/>
              </w:rPr>
            </w:pPr>
            <w:r w:rsidRPr="007F35E4">
              <w:rPr>
                <w:sz w:val="19"/>
                <w:szCs w:val="19"/>
              </w:rPr>
              <w:t xml:space="preserve">Slovensko dnes túto logiku nemá: adaptačná trieda je otvorená bez objektívneho jazykového kritéria, nie je previazaná s prahom A2 vyžadovaným pri jednotnej prijímacej skúške (§ 66 ods. 4), a nemôže ju absolvovať uchádzač, ktorý sa pre nedostatočné osvojenie jazyka ešte nerozhodol — čím sa reálne bránime práve tým žiakom, ktorí prípravu najviac potrebujú, aby si mohli výber školy nechať otvorený. Potreba takejto úpravy je nevyhnutná aj vzhľadom k Národnej stratégii práce s talentom 2040 pripravovaný VAIA a zároveň novoschváleného NP F4F, ktorý bude realizovať reformu. Vyžaduje to od nás aj kritická správa NKÚ (2025). </w:t>
            </w:r>
          </w:p>
          <w:p w14:paraId="23D4257A" w14:textId="77777777" w:rsidR="00133778" w:rsidRPr="007F35E4" w:rsidRDefault="00133778" w:rsidP="00133778">
            <w:pPr>
              <w:spacing w:after="60"/>
              <w:rPr>
                <w:sz w:val="19"/>
                <w:szCs w:val="19"/>
              </w:rPr>
            </w:pPr>
            <w:r w:rsidRPr="007F35E4">
              <w:rPr>
                <w:sz w:val="19"/>
                <w:szCs w:val="19"/>
              </w:rPr>
              <w:lastRenderedPageBreak/>
              <w:t>Navrhovaná úprava preto:</w:t>
            </w:r>
          </w:p>
          <w:p w14:paraId="1CAE891F" w14:textId="77777777" w:rsidR="00133778" w:rsidRPr="007F35E4" w:rsidRDefault="00133778" w:rsidP="00133778">
            <w:pPr>
              <w:numPr>
                <w:ilvl w:val="0"/>
                <w:numId w:val="5"/>
              </w:numPr>
              <w:spacing w:after="60"/>
              <w:rPr>
                <w:sz w:val="19"/>
                <w:szCs w:val="19"/>
              </w:rPr>
            </w:pPr>
            <w:r w:rsidRPr="007F35E4">
              <w:rPr>
                <w:sz w:val="19"/>
                <w:szCs w:val="19"/>
              </w:rPr>
              <w:t>viaže jazykovú vetvu adaptačnej triedy na objektívny, diagnostikou overený prah (pod A2), zhodný s prahom prijímacej skúšky, čím sa oba inštitúty logicky prepájajú namiesto toho, aby existovali izolovane;</w:t>
            </w:r>
          </w:p>
          <w:p w14:paraId="6ECF2EE5" w14:textId="77777777" w:rsidR="00133778" w:rsidRPr="007F35E4" w:rsidRDefault="00133778" w:rsidP="00133778">
            <w:pPr>
              <w:numPr>
                <w:ilvl w:val="0"/>
                <w:numId w:val="5"/>
              </w:numPr>
              <w:spacing w:after="60"/>
              <w:rPr>
                <w:sz w:val="19"/>
                <w:szCs w:val="19"/>
              </w:rPr>
            </w:pPr>
            <w:r w:rsidRPr="007F35E4">
              <w:rPr>
                <w:sz w:val="19"/>
                <w:szCs w:val="19"/>
              </w:rPr>
              <w:t>umožňuje jej zriadenie klastrovo a zaradenie uchádzača pred prijatím na konkrétnu školu, čím zachováva jeho slobodnú voľbu ďalšieho štúdia;</w:t>
            </w:r>
          </w:p>
          <w:p w14:paraId="1D46EFB8" w14:textId="2164320B" w:rsidR="00133778" w:rsidRPr="007F35E4" w:rsidRDefault="00133778" w:rsidP="00133778">
            <w:pPr>
              <w:numPr>
                <w:ilvl w:val="0"/>
                <w:numId w:val="5"/>
              </w:numPr>
              <w:spacing w:after="60"/>
              <w:rPr>
                <w:sz w:val="19"/>
                <w:szCs w:val="19"/>
              </w:rPr>
            </w:pPr>
            <w:r w:rsidRPr="007F35E4">
              <w:rPr>
                <w:sz w:val="19"/>
                <w:szCs w:val="19"/>
              </w:rPr>
              <w:t>ukladá ukončenie po dosiahnutí úrovne, aby sa žiak zbytočne nezdržiaval mimo bežného vzdelávacieho prúdu;</w:t>
            </w:r>
          </w:p>
          <w:p w14:paraId="4567284E" w14:textId="652B271D" w:rsidR="00133778" w:rsidRPr="007F35E4" w:rsidRDefault="00133778" w:rsidP="00133778">
            <w:pPr>
              <w:numPr>
                <w:ilvl w:val="0"/>
                <w:numId w:val="5"/>
              </w:numPr>
              <w:spacing w:after="60"/>
              <w:rPr>
                <w:sz w:val="19"/>
                <w:szCs w:val="19"/>
              </w:rPr>
            </w:pPr>
            <w:r w:rsidRPr="007F35E4">
              <w:rPr>
                <w:sz w:val="19"/>
                <w:szCs w:val="19"/>
              </w:rPr>
              <w:t>rozširuje a doplňuje jazykovú prípravu o doučenie učiva ZŠ a kariérového poradenstva.</w:t>
            </w:r>
          </w:p>
          <w:p w14:paraId="4A35225F" w14:textId="07A45B83" w:rsidR="00133778" w:rsidRPr="007F35E4" w:rsidRDefault="00133778" w:rsidP="00133778">
            <w:pPr>
              <w:spacing w:after="60"/>
              <w:rPr>
                <w:sz w:val="19"/>
                <w:szCs w:val="19"/>
              </w:rPr>
            </w:pPr>
            <w:r w:rsidRPr="007F35E4">
              <w:rPr>
                <w:sz w:val="19"/>
                <w:szCs w:val="19"/>
              </w:rPr>
              <w:t>Ide o systémovú investíciu, nie o administratívnu úľavu: SR už dnes patrí medzi krajiny EÚ s najvyšším rizikom predčasného odchodu detí cudzincov zo vzdelávania, a strata týchto talentov predstavuje pre štát mnohonásobne vyššie náklady než investícia do ich včasnej jazykovej a kariérovej prípravy.</w:t>
            </w:r>
          </w:p>
        </w:tc>
      </w:tr>
      <w:tr w:rsidR="00133778" w:rsidRPr="007F35E4" w14:paraId="6B55BB55" w14:textId="77777777">
        <w:tc>
          <w:tcPr>
            <w:tcW w:w="500" w:type="dxa"/>
            <w:tcMar>
              <w:top w:w="100" w:type="dxa"/>
              <w:left w:w="100" w:type="dxa"/>
              <w:bottom w:w="100" w:type="dxa"/>
              <w:right w:w="100" w:type="dxa"/>
            </w:tcMar>
          </w:tcPr>
          <w:p w14:paraId="6B55BB4E" w14:textId="489515DB" w:rsidR="00133778" w:rsidRPr="007F35E4" w:rsidRDefault="00133778" w:rsidP="00133778">
            <w:r w:rsidRPr="007F35E4">
              <w:rPr>
                <w:b/>
                <w:bCs/>
              </w:rPr>
              <w:lastRenderedPageBreak/>
              <w:t>11.</w:t>
            </w:r>
          </w:p>
        </w:tc>
        <w:tc>
          <w:tcPr>
            <w:tcW w:w="2000" w:type="dxa"/>
            <w:tcMar>
              <w:top w:w="100" w:type="dxa"/>
              <w:left w:w="100" w:type="dxa"/>
              <w:bottom w:w="100" w:type="dxa"/>
              <w:right w:w="100" w:type="dxa"/>
            </w:tcMar>
          </w:tcPr>
          <w:p w14:paraId="6B55BB4F" w14:textId="77777777" w:rsidR="00133778" w:rsidRPr="007F35E4" w:rsidRDefault="00133778" w:rsidP="00133778">
            <w:r w:rsidRPr="007F35E4">
              <w:rPr>
                <w:b/>
                <w:bCs/>
                <w:sz w:val="19"/>
                <w:szCs w:val="19"/>
              </w:rPr>
              <w:t>§ 54 ods. 11 zákona č. 245/2008 Z. z. – dištančná forma vzdelávania pre žiakov so ŠVVP</w:t>
            </w:r>
          </w:p>
        </w:tc>
        <w:tc>
          <w:tcPr>
            <w:tcW w:w="13000" w:type="dxa"/>
            <w:tcMar>
              <w:top w:w="100" w:type="dxa"/>
              <w:left w:w="100" w:type="dxa"/>
              <w:bottom w:w="100" w:type="dxa"/>
              <w:right w:w="100" w:type="dxa"/>
            </w:tcMar>
          </w:tcPr>
          <w:p w14:paraId="01FE9A18" w14:textId="77777777" w:rsidR="00133778" w:rsidRPr="007F35E4" w:rsidRDefault="00133778" w:rsidP="00133778">
            <w:pPr>
              <w:spacing w:after="60"/>
            </w:pPr>
            <w:r w:rsidRPr="007F35E4">
              <w:rPr>
                <w:b/>
                <w:bCs/>
                <w:color w:val="C00000"/>
                <w:sz w:val="19"/>
                <w:szCs w:val="19"/>
              </w:rPr>
              <w:t>ZÁSADNÁ</w:t>
            </w:r>
          </w:p>
          <w:p w14:paraId="6B55BB51" w14:textId="77777777" w:rsidR="00133778" w:rsidRPr="007F35E4" w:rsidRDefault="00133778" w:rsidP="00133778">
            <w:pPr>
              <w:spacing w:after="40"/>
            </w:pPr>
            <w:r w:rsidRPr="007F35E4">
              <w:rPr>
                <w:b/>
                <w:bCs/>
                <w:sz w:val="19"/>
                <w:szCs w:val="19"/>
              </w:rPr>
              <w:t>Návrh zmeny:</w:t>
            </w:r>
          </w:p>
          <w:p w14:paraId="6B55BB52" w14:textId="77777777" w:rsidR="00133778" w:rsidRPr="007F35E4" w:rsidRDefault="00133778" w:rsidP="00133778">
            <w:pPr>
              <w:pStyle w:val="Odsekzoznamu"/>
              <w:numPr>
                <w:ilvl w:val="0"/>
                <w:numId w:val="2"/>
              </w:numPr>
              <w:spacing w:after="80"/>
            </w:pPr>
            <w:r w:rsidRPr="007F35E4">
              <w:rPr>
                <w:sz w:val="19"/>
                <w:szCs w:val="19"/>
              </w:rPr>
              <w:t>Doplniť, že zariadenie poradenstva a prevencie môže žiakovi so ŠVVP povoliť časť vyučovania, prípadne na nevyhnutný čas, dištančnú formu vzdelávania, ktorá sa zaznačí do individuálneho vzdelávacieho programu.</w:t>
            </w:r>
          </w:p>
          <w:p w14:paraId="6B55BB53" w14:textId="77777777" w:rsidR="00133778" w:rsidRPr="007F35E4" w:rsidRDefault="00133778" w:rsidP="00133778">
            <w:pPr>
              <w:spacing w:before="60" w:after="40"/>
            </w:pPr>
            <w:r w:rsidRPr="007F35E4">
              <w:rPr>
                <w:b/>
                <w:bCs/>
                <w:sz w:val="19"/>
                <w:szCs w:val="19"/>
              </w:rPr>
              <w:t>Odôvodnenie:</w:t>
            </w:r>
          </w:p>
          <w:p w14:paraId="6B55BB54" w14:textId="05F95F5D" w:rsidR="00133778" w:rsidRPr="007F35E4" w:rsidRDefault="00133778" w:rsidP="00133778">
            <w:pPr>
              <w:pStyle w:val="Odsekzoznamu"/>
              <w:numPr>
                <w:ilvl w:val="0"/>
                <w:numId w:val="2"/>
              </w:numPr>
              <w:spacing w:after="80"/>
            </w:pPr>
            <w:r w:rsidRPr="007F35E4">
              <w:rPr>
                <w:sz w:val="19"/>
                <w:szCs w:val="19"/>
              </w:rPr>
              <w:t xml:space="preserve">Pre časť žiakov so ŠVVP (napr. so zdravotným znevýhodnením alebo závažnými psychickými ťažkosťami) predstavuje dočasná alebo čiastočná dištančná forma vhodnejšie a odborne podložené riešenie, ktoré aktuálne znenie zákona neumožňuje, hoci ho spomína štátny vzdelávací program (pravdepodobne nezákonne). </w:t>
            </w:r>
          </w:p>
        </w:tc>
      </w:tr>
      <w:tr w:rsidR="00133778" w:rsidRPr="007F35E4" w14:paraId="6B55BB5F" w14:textId="77777777">
        <w:tc>
          <w:tcPr>
            <w:tcW w:w="500" w:type="dxa"/>
            <w:tcMar>
              <w:top w:w="100" w:type="dxa"/>
              <w:left w:w="100" w:type="dxa"/>
              <w:bottom w:w="100" w:type="dxa"/>
              <w:right w:w="100" w:type="dxa"/>
            </w:tcMar>
          </w:tcPr>
          <w:p w14:paraId="6B55BB56" w14:textId="1A745A1D" w:rsidR="00133778" w:rsidRPr="007F35E4" w:rsidRDefault="00133778" w:rsidP="00133778">
            <w:r w:rsidRPr="007F35E4">
              <w:rPr>
                <w:b/>
                <w:bCs/>
              </w:rPr>
              <w:t>12.</w:t>
            </w:r>
          </w:p>
        </w:tc>
        <w:tc>
          <w:tcPr>
            <w:tcW w:w="2000" w:type="dxa"/>
            <w:tcMar>
              <w:top w:w="100" w:type="dxa"/>
              <w:left w:w="100" w:type="dxa"/>
              <w:bottom w:w="100" w:type="dxa"/>
              <w:right w:w="100" w:type="dxa"/>
            </w:tcMar>
          </w:tcPr>
          <w:p w14:paraId="6B55BB57" w14:textId="77777777" w:rsidR="00133778" w:rsidRPr="007F35E4" w:rsidRDefault="00133778" w:rsidP="00133778">
            <w:r w:rsidRPr="007F35E4">
              <w:rPr>
                <w:b/>
                <w:bCs/>
                <w:sz w:val="19"/>
                <w:szCs w:val="19"/>
              </w:rPr>
              <w:t>§ 55a ods. 2 písm. a) a b) a ods. 3 a 4 zákona č. 245/2008 Z. z. – stupne hodnotenia žiakov so ŠVVP</w:t>
            </w:r>
          </w:p>
        </w:tc>
        <w:tc>
          <w:tcPr>
            <w:tcW w:w="13000" w:type="dxa"/>
            <w:tcMar>
              <w:top w:w="100" w:type="dxa"/>
              <w:left w:w="100" w:type="dxa"/>
              <w:bottom w:w="100" w:type="dxa"/>
              <w:right w:w="100" w:type="dxa"/>
            </w:tcMar>
          </w:tcPr>
          <w:p w14:paraId="6B55BB58" w14:textId="77777777" w:rsidR="00133778" w:rsidRPr="007F35E4" w:rsidRDefault="00133778" w:rsidP="00133778">
            <w:pPr>
              <w:spacing w:after="60"/>
            </w:pPr>
            <w:r w:rsidRPr="007F35E4">
              <w:rPr>
                <w:b/>
                <w:bCs/>
                <w:color w:val="C00000"/>
                <w:sz w:val="19"/>
                <w:szCs w:val="19"/>
              </w:rPr>
              <w:t>ZÁSADNÁ</w:t>
            </w:r>
          </w:p>
          <w:p w14:paraId="6B55BB59" w14:textId="77777777" w:rsidR="00133778" w:rsidRPr="007F35E4" w:rsidRDefault="00133778" w:rsidP="00133778">
            <w:pPr>
              <w:spacing w:after="40"/>
            </w:pPr>
            <w:r w:rsidRPr="007F35E4">
              <w:rPr>
                <w:b/>
                <w:bCs/>
                <w:sz w:val="19"/>
                <w:szCs w:val="19"/>
              </w:rPr>
              <w:t>Návrh zmeny:</w:t>
            </w:r>
          </w:p>
          <w:p w14:paraId="6B55BB5A" w14:textId="77777777" w:rsidR="00133778" w:rsidRPr="007F35E4" w:rsidRDefault="00133778" w:rsidP="00133778">
            <w:pPr>
              <w:spacing w:after="80"/>
            </w:pPr>
            <w:r w:rsidRPr="007F35E4">
              <w:rPr>
                <w:sz w:val="19"/>
                <w:szCs w:val="19"/>
              </w:rPr>
              <w:t>Vypustiť písm. a) a b) v odseku 2, ako aj odseky 3 a 4.</w:t>
            </w:r>
          </w:p>
          <w:p w14:paraId="6B55BB5B" w14:textId="77777777" w:rsidR="00133778" w:rsidRPr="007F35E4" w:rsidRDefault="00133778" w:rsidP="00133778">
            <w:pPr>
              <w:spacing w:after="80"/>
            </w:pPr>
            <w:r w:rsidRPr="007F35E4">
              <w:rPr>
                <w:sz w:val="19"/>
                <w:szCs w:val="19"/>
              </w:rPr>
              <w:t>Zachovať iba hodnotenie „prospel“/„neprospel“.</w:t>
            </w:r>
          </w:p>
          <w:p w14:paraId="6B55BB5C" w14:textId="77777777" w:rsidR="00133778" w:rsidRPr="007F35E4" w:rsidRDefault="00133778" w:rsidP="00133778">
            <w:pPr>
              <w:spacing w:before="60" w:after="40"/>
            </w:pPr>
            <w:r w:rsidRPr="007F35E4">
              <w:rPr>
                <w:b/>
                <w:bCs/>
                <w:sz w:val="19"/>
                <w:szCs w:val="19"/>
              </w:rPr>
              <w:t>Odôvodnenie:</w:t>
            </w:r>
          </w:p>
          <w:p w14:paraId="6B55BB5E" w14:textId="07503F6B" w:rsidR="00133778" w:rsidRPr="007F35E4" w:rsidRDefault="00133778" w:rsidP="00133778">
            <w:pPr>
              <w:spacing w:after="80"/>
            </w:pPr>
            <w:r w:rsidRPr="007F35E4">
              <w:rPr>
                <w:sz w:val="19"/>
                <w:szCs w:val="19"/>
              </w:rPr>
              <w:t>Doterajšie stupne hodnotenia nemajú oporu v praxi, nemajú psychologický ani právny dopad na žiaka a predstavujú nadbytočnú byrokraciu bez porovnateľnej obdoby vo vyspelých vzdelávacích systémoch. Ak má kurikulárna reforma od 1.9.2026 plniť naozaj charakter reformy, zmeny myslenia, toto je jedna z posledných bášt starého myslenia a jedna z veľkých príležitostí pre sekciu kurikula, aby dotiahla svoj záväzok zmeny do konca. K zjednodušeniu hodnotenia žiakov so ŠVVP sa predkladateľ zaviazal aj v Akčnom pláne inkluzívneho vzdelávania (bod 1.6).</w:t>
            </w:r>
          </w:p>
        </w:tc>
      </w:tr>
      <w:tr w:rsidR="00133778" w:rsidRPr="007F35E4" w14:paraId="6B55BB67" w14:textId="77777777">
        <w:tc>
          <w:tcPr>
            <w:tcW w:w="500" w:type="dxa"/>
            <w:tcMar>
              <w:top w:w="100" w:type="dxa"/>
              <w:left w:w="100" w:type="dxa"/>
              <w:bottom w:w="100" w:type="dxa"/>
              <w:right w:w="100" w:type="dxa"/>
            </w:tcMar>
          </w:tcPr>
          <w:p w14:paraId="6B55BB60" w14:textId="7CB1BF0E" w:rsidR="00133778" w:rsidRPr="007F35E4" w:rsidRDefault="00133778" w:rsidP="00133778">
            <w:r w:rsidRPr="007F35E4">
              <w:rPr>
                <w:b/>
                <w:bCs/>
              </w:rPr>
              <w:t>13.</w:t>
            </w:r>
          </w:p>
        </w:tc>
        <w:tc>
          <w:tcPr>
            <w:tcW w:w="2000" w:type="dxa"/>
            <w:tcMar>
              <w:top w:w="100" w:type="dxa"/>
              <w:left w:w="100" w:type="dxa"/>
              <w:bottom w:w="100" w:type="dxa"/>
              <w:right w:w="100" w:type="dxa"/>
            </w:tcMar>
          </w:tcPr>
          <w:p w14:paraId="6B55BB61" w14:textId="77777777" w:rsidR="00133778" w:rsidRPr="007F35E4" w:rsidRDefault="00133778" w:rsidP="00133778">
            <w:r w:rsidRPr="007F35E4">
              <w:rPr>
                <w:b/>
                <w:bCs/>
                <w:sz w:val="19"/>
                <w:szCs w:val="19"/>
              </w:rPr>
              <w:t>§ 55a ods. 12 zákona č. 245/2008 Z. z. – úprava podmienok vzdelávania</w:t>
            </w:r>
          </w:p>
        </w:tc>
        <w:tc>
          <w:tcPr>
            <w:tcW w:w="13000" w:type="dxa"/>
            <w:tcMar>
              <w:top w:w="100" w:type="dxa"/>
              <w:left w:w="100" w:type="dxa"/>
              <w:bottom w:w="100" w:type="dxa"/>
              <w:right w:w="100" w:type="dxa"/>
            </w:tcMar>
          </w:tcPr>
          <w:p w14:paraId="6B55BB62" w14:textId="77777777" w:rsidR="00133778" w:rsidRPr="007F35E4" w:rsidRDefault="00133778" w:rsidP="00133778">
            <w:pPr>
              <w:spacing w:after="60"/>
            </w:pPr>
            <w:r w:rsidRPr="007F35E4">
              <w:rPr>
                <w:b/>
                <w:bCs/>
                <w:color w:val="C00000"/>
                <w:sz w:val="19"/>
                <w:szCs w:val="19"/>
              </w:rPr>
              <w:t>ZÁSADNÁ</w:t>
            </w:r>
          </w:p>
          <w:p w14:paraId="6B55BB63" w14:textId="77777777" w:rsidR="00133778" w:rsidRPr="007F35E4" w:rsidRDefault="00133778" w:rsidP="00133778">
            <w:pPr>
              <w:spacing w:after="40"/>
            </w:pPr>
            <w:r w:rsidRPr="007F35E4">
              <w:rPr>
                <w:b/>
                <w:bCs/>
                <w:sz w:val="19"/>
                <w:szCs w:val="19"/>
              </w:rPr>
              <w:t>Návrh zmeny:</w:t>
            </w:r>
          </w:p>
          <w:p w14:paraId="6B55BB64" w14:textId="77777777" w:rsidR="00133778" w:rsidRPr="007F35E4" w:rsidRDefault="00133778" w:rsidP="00133778">
            <w:pPr>
              <w:spacing w:after="80"/>
            </w:pPr>
            <w:r w:rsidRPr="007F35E4">
              <w:rPr>
                <w:sz w:val="19"/>
                <w:szCs w:val="19"/>
              </w:rPr>
              <w:t>Odsek 12 vypustiť.</w:t>
            </w:r>
          </w:p>
          <w:p w14:paraId="6B55BB65" w14:textId="77777777" w:rsidR="00133778" w:rsidRPr="007F35E4" w:rsidRDefault="00133778" w:rsidP="00133778">
            <w:pPr>
              <w:spacing w:before="60" w:after="40"/>
            </w:pPr>
            <w:r w:rsidRPr="007F35E4">
              <w:rPr>
                <w:b/>
                <w:bCs/>
                <w:sz w:val="19"/>
                <w:szCs w:val="19"/>
              </w:rPr>
              <w:t>Odôvodnenie:</w:t>
            </w:r>
          </w:p>
          <w:p w14:paraId="6B55BB66" w14:textId="18571B5F" w:rsidR="00133778" w:rsidRPr="007F35E4" w:rsidRDefault="00133778" w:rsidP="00133778">
            <w:pPr>
              <w:spacing w:after="80"/>
              <w:jc w:val="both"/>
            </w:pPr>
            <w:r w:rsidRPr="007F35E4">
              <w:rPr>
                <w:sz w:val="19"/>
                <w:szCs w:val="19"/>
              </w:rPr>
              <w:t xml:space="preserve">Ustanovenie duplicitne upravuje možnosť, ktorú už poskytuje inštitút individuálneho vzdelávacieho programu alebo individuálneho vzdelávania, dostupný všetkým žiakom so ŠVVP, ak je to potrebné. Ide o zastarané ustanovenie bez ďalšieho normatívneho prínosu. V ZŠ a SŠ takáto možnosť neexistuje. </w:t>
            </w:r>
          </w:p>
        </w:tc>
      </w:tr>
      <w:tr w:rsidR="00133778" w:rsidRPr="007F35E4" w14:paraId="1DA8C83B" w14:textId="77777777">
        <w:tc>
          <w:tcPr>
            <w:tcW w:w="500" w:type="dxa"/>
            <w:tcMar>
              <w:top w:w="100" w:type="dxa"/>
              <w:left w:w="100" w:type="dxa"/>
              <w:bottom w:w="100" w:type="dxa"/>
              <w:right w:w="100" w:type="dxa"/>
            </w:tcMar>
          </w:tcPr>
          <w:p w14:paraId="712F25B3" w14:textId="49FB88F3" w:rsidR="00133778" w:rsidRPr="007F35E4" w:rsidRDefault="00133778" w:rsidP="00133778">
            <w:pPr>
              <w:rPr>
                <w:b/>
                <w:bCs/>
              </w:rPr>
            </w:pPr>
            <w:r w:rsidRPr="007F35E4">
              <w:rPr>
                <w:b/>
                <w:bCs/>
              </w:rPr>
              <w:t>14.</w:t>
            </w:r>
          </w:p>
        </w:tc>
        <w:tc>
          <w:tcPr>
            <w:tcW w:w="2000" w:type="dxa"/>
            <w:tcMar>
              <w:top w:w="100" w:type="dxa"/>
              <w:left w:w="100" w:type="dxa"/>
              <w:bottom w:w="100" w:type="dxa"/>
              <w:right w:w="100" w:type="dxa"/>
            </w:tcMar>
          </w:tcPr>
          <w:p w14:paraId="38C64AF9" w14:textId="4CC89203" w:rsidR="00133778" w:rsidRPr="007F35E4" w:rsidRDefault="00133778" w:rsidP="00133778">
            <w:pPr>
              <w:rPr>
                <w:b/>
                <w:bCs/>
                <w:sz w:val="19"/>
                <w:szCs w:val="19"/>
              </w:rPr>
            </w:pPr>
            <w:r w:rsidRPr="007F35E4">
              <w:rPr>
                <w:b/>
                <w:bCs/>
                <w:sz w:val="19"/>
                <w:szCs w:val="19"/>
              </w:rPr>
              <w:t>§ 59 ods. 5</w:t>
            </w:r>
          </w:p>
        </w:tc>
        <w:tc>
          <w:tcPr>
            <w:tcW w:w="13000" w:type="dxa"/>
            <w:tcMar>
              <w:top w:w="100" w:type="dxa"/>
              <w:left w:w="100" w:type="dxa"/>
              <w:bottom w:w="100" w:type="dxa"/>
              <w:right w:w="100" w:type="dxa"/>
            </w:tcMar>
          </w:tcPr>
          <w:p w14:paraId="793F8F1D" w14:textId="77777777" w:rsidR="00133778" w:rsidRPr="007F35E4" w:rsidRDefault="00133778" w:rsidP="00133778">
            <w:pPr>
              <w:spacing w:after="60"/>
            </w:pPr>
            <w:r w:rsidRPr="007F35E4">
              <w:rPr>
                <w:b/>
                <w:bCs/>
                <w:color w:val="C00000"/>
                <w:sz w:val="19"/>
                <w:szCs w:val="19"/>
              </w:rPr>
              <w:t>ZÁSADNÁ</w:t>
            </w:r>
          </w:p>
          <w:p w14:paraId="166253A5" w14:textId="77777777" w:rsidR="00133778" w:rsidRPr="007F35E4" w:rsidRDefault="00133778" w:rsidP="00133778">
            <w:pPr>
              <w:spacing w:after="40"/>
            </w:pPr>
            <w:r w:rsidRPr="007F35E4">
              <w:rPr>
                <w:b/>
                <w:bCs/>
                <w:sz w:val="19"/>
                <w:szCs w:val="19"/>
              </w:rPr>
              <w:t>Návrh zmeny:</w:t>
            </w:r>
          </w:p>
          <w:p w14:paraId="552FA5CD" w14:textId="10702CCC" w:rsidR="00133778" w:rsidRPr="007F35E4" w:rsidRDefault="00133778" w:rsidP="00133778">
            <w:pPr>
              <w:spacing w:after="80"/>
            </w:pPr>
            <w:r w:rsidRPr="007F35E4">
              <w:rPr>
                <w:sz w:val="19"/>
                <w:szCs w:val="19"/>
              </w:rPr>
              <w:t>Upraviť namiesto ZZ a nadania na kategóriu ŠVVP.</w:t>
            </w:r>
          </w:p>
          <w:p w14:paraId="1FF8808B" w14:textId="77777777" w:rsidR="00133778" w:rsidRPr="007F35E4" w:rsidRDefault="00133778" w:rsidP="00133778">
            <w:pPr>
              <w:spacing w:before="60" w:after="40"/>
            </w:pPr>
            <w:r w:rsidRPr="007F35E4">
              <w:rPr>
                <w:b/>
                <w:bCs/>
                <w:sz w:val="19"/>
                <w:szCs w:val="19"/>
              </w:rPr>
              <w:t>Odôvodnenie:</w:t>
            </w:r>
          </w:p>
          <w:p w14:paraId="2A37118B" w14:textId="7CC4A043" w:rsidR="00133778" w:rsidRPr="007F35E4" w:rsidRDefault="00133778" w:rsidP="00133778">
            <w:pPr>
              <w:spacing w:after="60"/>
              <w:jc w:val="both"/>
              <w:rPr>
                <w:color w:val="000000"/>
                <w:sz w:val="19"/>
                <w:szCs w:val="19"/>
              </w:rPr>
            </w:pPr>
            <w:r w:rsidRPr="007F35E4">
              <w:rPr>
                <w:color w:val="000000"/>
                <w:sz w:val="19"/>
                <w:szCs w:val="19"/>
              </w:rPr>
              <w:lastRenderedPageBreak/>
              <w:t xml:space="preserve">V celom zákone sa postupne prechádza zo starého konceptu a vymedzenia ZZ a nadania na širšie kategorizovanie, ktoré je a môže byť predmetom diagnostiky v CPP, čiže ŠVVP. Najmä v predškolskom veku nemusia diagnostické správy byť už rovno ZZ alebo nadanie, ale môže ísť o nejaké ŠVVP, ktoré k tomu smerujú. Keďže materská škola je prvá pri vstupe do systému, je potrebné, aby na začiatku mala už všetky podklady, ktoré rodič už má/môže mať. Nakoniec stále platí, že škola podľa § 11 ods. 6 má právo získavať a spracúvať údaje v rozsahu aj duševného a fyzického zdravia a rodič podľa § 144 ods. 7 má povinnosť takéto údaje poskytnúť škole. </w:t>
            </w:r>
          </w:p>
        </w:tc>
      </w:tr>
      <w:tr w:rsidR="00133778" w:rsidRPr="007F35E4" w14:paraId="6B55BB75" w14:textId="77777777">
        <w:tc>
          <w:tcPr>
            <w:tcW w:w="500" w:type="dxa"/>
            <w:tcMar>
              <w:top w:w="100" w:type="dxa"/>
              <w:left w:w="100" w:type="dxa"/>
              <w:bottom w:w="100" w:type="dxa"/>
              <w:right w:w="100" w:type="dxa"/>
            </w:tcMar>
          </w:tcPr>
          <w:p w14:paraId="6B55BB68" w14:textId="51C1BEB3" w:rsidR="00133778" w:rsidRPr="007F35E4" w:rsidRDefault="00133778" w:rsidP="00133778">
            <w:r w:rsidRPr="007F35E4">
              <w:rPr>
                <w:b/>
                <w:bCs/>
              </w:rPr>
              <w:lastRenderedPageBreak/>
              <w:t>15.</w:t>
            </w:r>
          </w:p>
        </w:tc>
        <w:tc>
          <w:tcPr>
            <w:tcW w:w="2000" w:type="dxa"/>
            <w:tcMar>
              <w:top w:w="100" w:type="dxa"/>
              <w:left w:w="100" w:type="dxa"/>
              <w:bottom w:w="100" w:type="dxa"/>
              <w:right w:w="100" w:type="dxa"/>
            </w:tcMar>
          </w:tcPr>
          <w:p w14:paraId="6B55BB69" w14:textId="40FE5962" w:rsidR="00133778" w:rsidRPr="007F35E4" w:rsidRDefault="00133778" w:rsidP="00133778">
            <w:r w:rsidRPr="007F35E4">
              <w:rPr>
                <w:b/>
                <w:bCs/>
                <w:sz w:val="19"/>
                <w:szCs w:val="19"/>
              </w:rPr>
              <w:t>§ 61 ods. 1</w:t>
            </w:r>
          </w:p>
        </w:tc>
        <w:tc>
          <w:tcPr>
            <w:tcW w:w="13000" w:type="dxa"/>
            <w:tcMar>
              <w:top w:w="100" w:type="dxa"/>
              <w:left w:w="100" w:type="dxa"/>
              <w:bottom w:w="100" w:type="dxa"/>
              <w:right w:w="100" w:type="dxa"/>
            </w:tcMar>
          </w:tcPr>
          <w:p w14:paraId="78B7D359" w14:textId="77777777" w:rsidR="00133778" w:rsidRPr="007F35E4" w:rsidRDefault="00133778" w:rsidP="00133778">
            <w:pPr>
              <w:spacing w:after="60"/>
            </w:pPr>
            <w:r w:rsidRPr="007F35E4">
              <w:rPr>
                <w:b/>
                <w:bCs/>
                <w:color w:val="C00000"/>
                <w:sz w:val="19"/>
                <w:szCs w:val="19"/>
              </w:rPr>
              <w:t>ZÁSADNÁ</w:t>
            </w:r>
          </w:p>
          <w:p w14:paraId="3F33F9DD" w14:textId="77777777" w:rsidR="00133778" w:rsidRPr="007F35E4" w:rsidRDefault="00133778" w:rsidP="00133778">
            <w:pPr>
              <w:spacing w:after="40"/>
            </w:pPr>
            <w:r w:rsidRPr="007F35E4">
              <w:rPr>
                <w:b/>
                <w:bCs/>
                <w:sz w:val="19"/>
                <w:szCs w:val="19"/>
              </w:rPr>
              <w:t>Návrh zmeny:</w:t>
            </w:r>
          </w:p>
          <w:p w14:paraId="480568EE" w14:textId="77777777" w:rsidR="00133778" w:rsidRPr="007F35E4" w:rsidRDefault="00133778" w:rsidP="00133778">
            <w:pPr>
              <w:spacing w:after="80"/>
            </w:pPr>
            <w:r w:rsidRPr="007F35E4">
              <w:rPr>
                <w:color w:val="000000"/>
              </w:rPr>
              <w:t>Vypustiť vetu: „</w:t>
            </w:r>
            <w:r w:rsidRPr="007F35E4">
              <w:rPr>
                <w:i/>
                <w:iCs/>
                <w:color w:val="000000"/>
              </w:rPr>
              <w:t>Ak ide o dieťa so zdravotným znevýhodnením alebo o dieťa s nadaním, k prihláške na vzdelávanie v základnej škole sa prikladá správa z diagnostického vyšetrenia zariadenia poradenstva a prevencie.</w:t>
            </w:r>
            <w:r w:rsidRPr="007F35E4">
              <w:rPr>
                <w:color w:val="000000"/>
              </w:rPr>
              <w:t>“</w:t>
            </w:r>
          </w:p>
          <w:p w14:paraId="12973D8B" w14:textId="77777777" w:rsidR="00133778" w:rsidRPr="007F35E4" w:rsidRDefault="00133778" w:rsidP="00133778">
            <w:pPr>
              <w:spacing w:before="60" w:after="40"/>
            </w:pPr>
            <w:r w:rsidRPr="007F35E4">
              <w:rPr>
                <w:b/>
                <w:bCs/>
                <w:sz w:val="19"/>
                <w:szCs w:val="19"/>
              </w:rPr>
              <w:t>Odôvodnenie:</w:t>
            </w:r>
          </w:p>
          <w:p w14:paraId="6B55BB74" w14:textId="10069F2F" w:rsidR="00133778" w:rsidRPr="007F35E4" w:rsidRDefault="00133778" w:rsidP="00133778">
            <w:pPr>
              <w:spacing w:after="80"/>
            </w:pPr>
            <w:r w:rsidRPr="007F35E4">
              <w:rPr>
                <w:sz w:val="19"/>
                <w:szCs w:val="19"/>
              </w:rPr>
              <w:t xml:space="preserve">Uvedené ustanovenie malo zmysel ešte pred tým, keď nebola ukotvená povinnosť škôl si zdieľať a posúvať dokumentáciu. Táto povinnosť vznikla od 1.1.2026 a tým sa stáva táto veta obsolentná a redundantná. Základná škola dostane dokumentáciu žiaka predsa po prijatí od MŠ. V materskej škole toto ustanovenie má zmysel, lebo je to prvý vstup dieťaťa do systému. Ale v ZŠ a SŠ nemá, lebo si zdieľame dokumentáciu, ale teda až po prijatí žiaka. Rovnako argument, aby si škola vedela vopred pripraviť podmienky stráca význam, lebo asistenti sú už všeobecným PO a iné podmienky a úprav sa realizujú priamo počas zápisu a diskusii s rodičom. Rodič má tiež stále povinnosť školu informovať podľa § 144 ods. 7. Uvedený odsek sa odvoláva aj tak iba na časť ŠVVP, nie všetky kategórie ŠVVP. </w:t>
            </w:r>
          </w:p>
        </w:tc>
      </w:tr>
      <w:tr w:rsidR="00133778" w:rsidRPr="007F35E4" w14:paraId="6B55BB7D" w14:textId="77777777">
        <w:tc>
          <w:tcPr>
            <w:tcW w:w="500" w:type="dxa"/>
            <w:tcMar>
              <w:top w:w="100" w:type="dxa"/>
              <w:left w:w="100" w:type="dxa"/>
              <w:bottom w:w="100" w:type="dxa"/>
              <w:right w:w="100" w:type="dxa"/>
            </w:tcMar>
          </w:tcPr>
          <w:p w14:paraId="6B55BB76" w14:textId="10BDAC80" w:rsidR="00133778" w:rsidRPr="007F35E4" w:rsidRDefault="00133778" w:rsidP="00133778">
            <w:pPr>
              <w:rPr>
                <w:b/>
                <w:bCs/>
              </w:rPr>
            </w:pPr>
            <w:r w:rsidRPr="007F35E4">
              <w:rPr>
                <w:b/>
                <w:bCs/>
              </w:rPr>
              <w:t>16.</w:t>
            </w:r>
          </w:p>
        </w:tc>
        <w:tc>
          <w:tcPr>
            <w:tcW w:w="2000" w:type="dxa"/>
            <w:tcMar>
              <w:top w:w="100" w:type="dxa"/>
              <w:left w:w="100" w:type="dxa"/>
              <w:bottom w:w="100" w:type="dxa"/>
              <w:right w:w="100" w:type="dxa"/>
            </w:tcMar>
          </w:tcPr>
          <w:p w14:paraId="6B55BB77" w14:textId="3437D1DF" w:rsidR="00133778" w:rsidRPr="007F35E4" w:rsidRDefault="00133778" w:rsidP="00133778">
            <w:r w:rsidRPr="007F35E4">
              <w:rPr>
                <w:b/>
                <w:bCs/>
                <w:sz w:val="19"/>
                <w:szCs w:val="19"/>
              </w:rPr>
              <w:t>§ 63 ods. 8, § 65 ods. 2 a 3 zákona č. 245/2008 Z. z. – dokumentácia žiakov so ŠVVP pri prijímaní a prestupe</w:t>
            </w:r>
          </w:p>
        </w:tc>
        <w:tc>
          <w:tcPr>
            <w:tcW w:w="13000" w:type="dxa"/>
            <w:tcMar>
              <w:top w:w="100" w:type="dxa"/>
              <w:left w:w="100" w:type="dxa"/>
              <w:bottom w:w="100" w:type="dxa"/>
              <w:right w:w="100" w:type="dxa"/>
            </w:tcMar>
          </w:tcPr>
          <w:p w14:paraId="5C7B2928" w14:textId="77777777" w:rsidR="00133778" w:rsidRPr="007F35E4" w:rsidRDefault="00133778" w:rsidP="00133778">
            <w:pPr>
              <w:spacing w:after="60"/>
            </w:pPr>
            <w:r w:rsidRPr="007F35E4">
              <w:rPr>
                <w:b/>
                <w:bCs/>
                <w:color w:val="C00000"/>
                <w:sz w:val="19"/>
                <w:szCs w:val="19"/>
              </w:rPr>
              <w:t>ZÁSADNÁ</w:t>
            </w:r>
          </w:p>
          <w:p w14:paraId="7BE6D8DE" w14:textId="77777777" w:rsidR="00133778" w:rsidRPr="007F35E4" w:rsidRDefault="00133778" w:rsidP="00133778">
            <w:pPr>
              <w:spacing w:after="40"/>
            </w:pPr>
            <w:r w:rsidRPr="007F35E4">
              <w:rPr>
                <w:b/>
                <w:bCs/>
                <w:sz w:val="19"/>
                <w:szCs w:val="19"/>
              </w:rPr>
              <w:t>Návrh zmeny:</w:t>
            </w:r>
          </w:p>
          <w:p w14:paraId="621AA7B8" w14:textId="77777777" w:rsidR="00133778" w:rsidRPr="007F35E4" w:rsidRDefault="00133778" w:rsidP="00133778">
            <w:pPr>
              <w:spacing w:after="80"/>
            </w:pPr>
            <w:r w:rsidRPr="007F35E4">
              <w:rPr>
                <w:sz w:val="19"/>
                <w:szCs w:val="19"/>
              </w:rPr>
              <w:t xml:space="preserve">Uvedené ustanovenia upraviť tak, aby podobne ako pri úpravách maturít sa ponechali úpravy k žiakom so ŠVVP (nie ZZ) na vyhlášku, keďže uvedené má slúžiť iba pre účely úprav na prijímacích pohovoroch nie zdieľania dokumentácie. </w:t>
            </w:r>
          </w:p>
          <w:p w14:paraId="33A12D6A" w14:textId="77777777" w:rsidR="00133778" w:rsidRPr="007F35E4" w:rsidRDefault="00133778" w:rsidP="00133778">
            <w:pPr>
              <w:spacing w:after="80"/>
            </w:pPr>
          </w:p>
          <w:p w14:paraId="495800BE" w14:textId="77777777" w:rsidR="00133778" w:rsidRPr="007F35E4" w:rsidRDefault="00133778" w:rsidP="00133778">
            <w:pPr>
              <w:spacing w:before="60" w:after="40"/>
            </w:pPr>
            <w:r w:rsidRPr="007F35E4">
              <w:rPr>
                <w:b/>
                <w:bCs/>
                <w:sz w:val="19"/>
                <w:szCs w:val="19"/>
              </w:rPr>
              <w:t>Odôvodnenie:</w:t>
            </w:r>
          </w:p>
          <w:p w14:paraId="6B55BB7C" w14:textId="6B4AD531" w:rsidR="00133778" w:rsidRPr="007F35E4" w:rsidRDefault="00133778" w:rsidP="00133778">
            <w:pPr>
              <w:spacing w:after="80"/>
              <w:rPr>
                <w:sz w:val="19"/>
                <w:szCs w:val="19"/>
              </w:rPr>
            </w:pPr>
            <w:r w:rsidRPr="007F35E4">
              <w:rPr>
                <w:sz w:val="19"/>
                <w:szCs w:val="19"/>
              </w:rPr>
              <w:t>Uvedené odseky sú zmätočné, lebo v § 63 ods. 8 spomína žiakov so ŠVVP, nespomína cudzincov, § 65 ods. 2 a 3 zase spomína iba ZZ. Keďže vo všetkých 3 prípadoch ide iba o úpravy na prijímacích skúškach, obdobne ako pri maturitách to má určovať jeden právny predpis – vyhláška. Dnes je maturita podrobne aj s prílohami popísaná, podobné ak nie totožné úpravy je treba ponechať aj pri prijímacích skúškach tak, aby tam nebola zbytočná byrokracia od CPP a boli jasne stanovené postupy a úpravy.</w:t>
            </w:r>
          </w:p>
        </w:tc>
      </w:tr>
      <w:tr w:rsidR="00133778" w:rsidRPr="007F35E4" w14:paraId="050A97E7" w14:textId="77777777" w:rsidTr="00255BBE">
        <w:tc>
          <w:tcPr>
            <w:tcW w:w="500" w:type="dxa"/>
            <w:tcMar>
              <w:top w:w="100" w:type="dxa"/>
              <w:left w:w="100" w:type="dxa"/>
              <w:bottom w:w="100" w:type="dxa"/>
              <w:right w:w="100" w:type="dxa"/>
            </w:tcMar>
          </w:tcPr>
          <w:p w14:paraId="1FA90AA8" w14:textId="578F6B50" w:rsidR="00133778" w:rsidRPr="007F35E4" w:rsidRDefault="00133778" w:rsidP="00133778">
            <w:r w:rsidRPr="007F35E4">
              <w:rPr>
                <w:b/>
                <w:bCs/>
              </w:rPr>
              <w:t>17.</w:t>
            </w:r>
          </w:p>
        </w:tc>
        <w:tc>
          <w:tcPr>
            <w:tcW w:w="2000" w:type="dxa"/>
            <w:tcMar>
              <w:top w:w="100" w:type="dxa"/>
              <w:left w:w="100" w:type="dxa"/>
              <w:bottom w:w="100" w:type="dxa"/>
              <w:right w:w="100" w:type="dxa"/>
            </w:tcMar>
          </w:tcPr>
          <w:p w14:paraId="330A9A2F" w14:textId="722F0413" w:rsidR="00133778" w:rsidRPr="007F35E4" w:rsidRDefault="00133778" w:rsidP="00133778">
            <w:r w:rsidRPr="007F35E4">
              <w:rPr>
                <w:b/>
                <w:bCs/>
                <w:sz w:val="19"/>
                <w:szCs w:val="19"/>
              </w:rPr>
              <w:t>§ 66 ods. 4 zákona č. 245/2008 Z. z.</w:t>
            </w:r>
          </w:p>
        </w:tc>
        <w:tc>
          <w:tcPr>
            <w:tcW w:w="13000" w:type="dxa"/>
            <w:tcMar>
              <w:top w:w="100" w:type="dxa"/>
              <w:left w:w="100" w:type="dxa"/>
              <w:bottom w:w="100" w:type="dxa"/>
              <w:right w:w="100" w:type="dxa"/>
            </w:tcMar>
          </w:tcPr>
          <w:p w14:paraId="38C9DE08" w14:textId="77777777" w:rsidR="00133778" w:rsidRPr="007F35E4" w:rsidRDefault="00133778" w:rsidP="00133778">
            <w:pPr>
              <w:spacing w:after="60"/>
            </w:pPr>
            <w:r w:rsidRPr="007F35E4">
              <w:rPr>
                <w:b/>
                <w:bCs/>
                <w:color w:val="C00000"/>
                <w:sz w:val="19"/>
                <w:szCs w:val="19"/>
              </w:rPr>
              <w:t>ZÁSADNÁ</w:t>
            </w:r>
          </w:p>
          <w:p w14:paraId="3357B465" w14:textId="77777777" w:rsidR="00133778" w:rsidRPr="007F35E4" w:rsidRDefault="00133778" w:rsidP="00133778">
            <w:pPr>
              <w:spacing w:after="40"/>
            </w:pPr>
            <w:r w:rsidRPr="007F35E4">
              <w:rPr>
                <w:b/>
                <w:bCs/>
                <w:sz w:val="19"/>
                <w:szCs w:val="19"/>
              </w:rPr>
              <w:t>Návrh zmeny:</w:t>
            </w:r>
          </w:p>
          <w:p w14:paraId="46B05837" w14:textId="77777777" w:rsidR="00133778" w:rsidRPr="007F35E4" w:rsidRDefault="00133778" w:rsidP="00133778">
            <w:pPr>
              <w:spacing w:after="80"/>
            </w:pPr>
            <w:r w:rsidRPr="007F35E4">
              <w:rPr>
                <w:sz w:val="19"/>
                <w:szCs w:val="19"/>
              </w:rPr>
              <w:t>Vypustiť slovo v „strednej“ škole.</w:t>
            </w:r>
          </w:p>
          <w:p w14:paraId="7635016E" w14:textId="77777777" w:rsidR="00133778" w:rsidRPr="007F35E4" w:rsidRDefault="00133778" w:rsidP="00133778">
            <w:pPr>
              <w:spacing w:before="60" w:after="40"/>
            </w:pPr>
            <w:r w:rsidRPr="007F35E4">
              <w:rPr>
                <w:b/>
                <w:bCs/>
                <w:sz w:val="19"/>
                <w:szCs w:val="19"/>
              </w:rPr>
              <w:t>Odôvodnenie:</w:t>
            </w:r>
          </w:p>
          <w:p w14:paraId="6A84D5CA" w14:textId="77777777" w:rsidR="00133778" w:rsidRPr="007F35E4" w:rsidRDefault="00133778" w:rsidP="00133778">
            <w:pPr>
              <w:spacing w:after="80"/>
            </w:pPr>
            <w:r w:rsidRPr="007F35E4">
              <w:rPr>
                <w:sz w:val="19"/>
                <w:szCs w:val="19"/>
              </w:rPr>
              <w:t>Detailná úprava tohto rozsahu nepatrí do zákona a znižuje flexibilitu systému; obdobný prístup (presun technických detailov jednotnej prijímacej skúšky patrí do vyhlášky) je zvolený aj pri maturitnej skúške. Túto pripomienku sme v obdobnom znení zaslali sekcii legislatívy a odboru stredných škôl ministerstva už na jar 2026.</w:t>
            </w:r>
          </w:p>
        </w:tc>
      </w:tr>
      <w:tr w:rsidR="00133778" w:rsidRPr="007F35E4" w14:paraId="6B55BB85" w14:textId="77777777">
        <w:tc>
          <w:tcPr>
            <w:tcW w:w="500" w:type="dxa"/>
            <w:tcMar>
              <w:top w:w="100" w:type="dxa"/>
              <w:left w:w="100" w:type="dxa"/>
              <w:bottom w:w="100" w:type="dxa"/>
              <w:right w:w="100" w:type="dxa"/>
            </w:tcMar>
          </w:tcPr>
          <w:p w14:paraId="6B55BB7E" w14:textId="3414BA79" w:rsidR="00133778" w:rsidRPr="007F35E4" w:rsidRDefault="00133778" w:rsidP="00133778">
            <w:r w:rsidRPr="007F35E4">
              <w:rPr>
                <w:b/>
                <w:bCs/>
              </w:rPr>
              <w:t>18.</w:t>
            </w:r>
          </w:p>
        </w:tc>
        <w:tc>
          <w:tcPr>
            <w:tcW w:w="2000" w:type="dxa"/>
            <w:tcMar>
              <w:top w:w="100" w:type="dxa"/>
              <w:left w:w="100" w:type="dxa"/>
              <w:bottom w:w="100" w:type="dxa"/>
              <w:right w:w="100" w:type="dxa"/>
            </w:tcMar>
          </w:tcPr>
          <w:p w14:paraId="6B55BB7F" w14:textId="7C91693B" w:rsidR="00133778" w:rsidRPr="007F35E4" w:rsidRDefault="00133778" w:rsidP="00133778">
            <w:r w:rsidRPr="007F35E4">
              <w:rPr>
                <w:b/>
                <w:bCs/>
                <w:sz w:val="19"/>
                <w:szCs w:val="19"/>
              </w:rPr>
              <w:t>§ 66 ods. 4 zákona č. 245/2008 Z. z.</w:t>
            </w:r>
          </w:p>
        </w:tc>
        <w:tc>
          <w:tcPr>
            <w:tcW w:w="13000" w:type="dxa"/>
            <w:tcMar>
              <w:top w:w="100" w:type="dxa"/>
              <w:left w:w="100" w:type="dxa"/>
              <w:bottom w:w="100" w:type="dxa"/>
              <w:right w:w="100" w:type="dxa"/>
            </w:tcMar>
          </w:tcPr>
          <w:p w14:paraId="49393521" w14:textId="77777777" w:rsidR="00133778" w:rsidRPr="007F35E4" w:rsidRDefault="00133778" w:rsidP="00133778">
            <w:pPr>
              <w:spacing w:after="60"/>
            </w:pPr>
            <w:r w:rsidRPr="007F35E4">
              <w:rPr>
                <w:b/>
                <w:bCs/>
                <w:color w:val="C00000"/>
                <w:sz w:val="19"/>
                <w:szCs w:val="19"/>
              </w:rPr>
              <w:t>ZÁSADNÁ</w:t>
            </w:r>
          </w:p>
          <w:p w14:paraId="32B80377" w14:textId="77777777" w:rsidR="00133778" w:rsidRPr="007F35E4" w:rsidRDefault="00133778" w:rsidP="00133778">
            <w:pPr>
              <w:spacing w:after="40"/>
            </w:pPr>
            <w:r w:rsidRPr="007F35E4">
              <w:rPr>
                <w:b/>
                <w:bCs/>
                <w:sz w:val="19"/>
                <w:szCs w:val="19"/>
              </w:rPr>
              <w:t>Návrh zmeny:</w:t>
            </w:r>
          </w:p>
          <w:p w14:paraId="609E2FF5" w14:textId="5C47B681" w:rsidR="00133778" w:rsidRPr="007F35E4" w:rsidRDefault="00133778" w:rsidP="00133778">
            <w:pPr>
              <w:spacing w:before="60" w:after="40"/>
              <w:rPr>
                <w:sz w:val="19"/>
                <w:szCs w:val="19"/>
              </w:rPr>
            </w:pPr>
            <w:r w:rsidRPr="007F35E4">
              <w:rPr>
                <w:sz w:val="19"/>
                <w:szCs w:val="19"/>
              </w:rPr>
              <w:t>Zmeniť namiesto „šiestom“ dať „štvrtom“</w:t>
            </w:r>
          </w:p>
          <w:p w14:paraId="413E64E3" w14:textId="635C2256" w:rsidR="00133778" w:rsidRPr="007F35E4" w:rsidRDefault="00133778" w:rsidP="00133778">
            <w:pPr>
              <w:spacing w:before="60" w:after="40"/>
              <w:rPr>
                <w:sz w:val="19"/>
                <w:szCs w:val="19"/>
              </w:rPr>
            </w:pPr>
            <w:r w:rsidRPr="007F35E4">
              <w:rPr>
                <w:sz w:val="19"/>
                <w:szCs w:val="19"/>
              </w:rPr>
              <w:t>Vynechať: „...</w:t>
            </w:r>
            <w:r w:rsidRPr="007F35E4">
              <w:rPr>
                <w:color w:val="000000"/>
              </w:rPr>
              <w:t>až deviatom...“ a „...na úrovni A2 podľa referenčného rámca...“</w:t>
            </w:r>
          </w:p>
          <w:p w14:paraId="4E5E7F6A" w14:textId="0FAD85FD" w:rsidR="00133778" w:rsidRPr="007F35E4" w:rsidRDefault="00133778" w:rsidP="00133778">
            <w:pPr>
              <w:spacing w:before="60" w:after="40"/>
              <w:rPr>
                <w:sz w:val="19"/>
                <w:szCs w:val="19"/>
              </w:rPr>
            </w:pPr>
          </w:p>
          <w:p w14:paraId="6B0BE74A" w14:textId="0D3F3EF2" w:rsidR="00133778" w:rsidRPr="007F35E4" w:rsidRDefault="00133778" w:rsidP="00133778">
            <w:pPr>
              <w:spacing w:before="60" w:after="40"/>
            </w:pPr>
            <w:r w:rsidRPr="007F35E4">
              <w:rPr>
                <w:b/>
                <w:bCs/>
                <w:sz w:val="19"/>
                <w:szCs w:val="19"/>
              </w:rPr>
              <w:lastRenderedPageBreak/>
              <w:t>Odôvodnenie:</w:t>
            </w:r>
          </w:p>
          <w:p w14:paraId="33344D7D" w14:textId="77777777" w:rsidR="00133778" w:rsidRPr="007F35E4" w:rsidRDefault="00133778" w:rsidP="00133778">
            <w:pPr>
              <w:spacing w:after="80"/>
              <w:rPr>
                <w:sz w:val="19"/>
                <w:szCs w:val="19"/>
              </w:rPr>
            </w:pPr>
            <w:r w:rsidRPr="007F35E4">
              <w:rPr>
                <w:sz w:val="19"/>
                <w:szCs w:val="19"/>
              </w:rPr>
              <w:t>Z výkladu SLP vyplývalo,  že sa lehota 6-9 ročník interpretovala ako súvislé vzdelávanie, ale prax ukazuje, že môže prísť aj v 7. alebo 9. ročníku. Ponechať stačí len najmenej v šiestom. Ide o zosúladenie s už existujúcim modelom pri maturitnej skúške (§ 66... B2/B1 podľa dĺžky vzdelávania v SR, pozri už platné ustanovenie o maturitnej skúške cudzincov), ktorý medzinárodní experti pri okrúhlom stole označili za najobjektívnejší dostupný model. Jediná úroveň A2 bez ohľadu na dĺžku pobytu nezohľadňuje však rozdiel medzi žiakom po troch mesiacoch a žiakom po štyroch rokoch v SR. Taktiež nediferencuje aj iné jazykové úrovne ako A2. Keďže úpravy v zákone by nevedeli tak aktívne reagovať na aplikačnú prax, navrhujeme to upraviť príp. vyhláškou o SŠ.</w:t>
            </w:r>
          </w:p>
          <w:p w14:paraId="6B55BB84" w14:textId="6E2A55D9" w:rsidR="00133778" w:rsidRPr="007F35E4" w:rsidRDefault="00133778" w:rsidP="00133778">
            <w:pPr>
              <w:spacing w:after="80"/>
            </w:pPr>
            <w:r w:rsidRPr="007F35E4">
              <w:t>Dôvod prečo vo štvrtok ročníku je, aby vznikla v zákone väčšia variabilita, ktorú môže následne presnejšie vymedziť NIVAM pri jednotnej prijímacej skúške – či vytvorí jeden test B1 a otestuje aj nižšie úrovne aby sme vedeli diferencovať úroveň detí. Testovať iba úroveň A2 môže pre stredné školy byť nedostatočná, potrebujeme väčšiu variabilitu výsledkov. Nemal by zákon určovať takéto detaily, ale ponechať to na vykonávací predpis, resp. NIVAm.</w:t>
            </w:r>
          </w:p>
        </w:tc>
      </w:tr>
      <w:tr w:rsidR="00133778" w:rsidRPr="007F35E4" w14:paraId="6B55BB8D" w14:textId="77777777">
        <w:tc>
          <w:tcPr>
            <w:tcW w:w="500" w:type="dxa"/>
            <w:tcMar>
              <w:top w:w="100" w:type="dxa"/>
              <w:left w:w="100" w:type="dxa"/>
              <w:bottom w:w="100" w:type="dxa"/>
              <w:right w:w="100" w:type="dxa"/>
            </w:tcMar>
          </w:tcPr>
          <w:p w14:paraId="6B55BB86" w14:textId="1A4288B4" w:rsidR="00133778" w:rsidRPr="007F35E4" w:rsidRDefault="00133778" w:rsidP="00133778">
            <w:r w:rsidRPr="007F35E4">
              <w:rPr>
                <w:b/>
                <w:bCs/>
              </w:rPr>
              <w:lastRenderedPageBreak/>
              <w:t>19.</w:t>
            </w:r>
          </w:p>
        </w:tc>
        <w:tc>
          <w:tcPr>
            <w:tcW w:w="2000" w:type="dxa"/>
            <w:tcMar>
              <w:top w:w="100" w:type="dxa"/>
              <w:left w:w="100" w:type="dxa"/>
              <w:bottom w:w="100" w:type="dxa"/>
              <w:right w:w="100" w:type="dxa"/>
            </w:tcMar>
          </w:tcPr>
          <w:p w14:paraId="6B55BB87" w14:textId="323B190D" w:rsidR="00133778" w:rsidRPr="007F35E4" w:rsidRDefault="00133778" w:rsidP="00133778">
            <w:r w:rsidRPr="007F35E4">
              <w:rPr>
                <w:b/>
                <w:bCs/>
                <w:sz w:val="19"/>
                <w:szCs w:val="19"/>
              </w:rPr>
              <w:t>§ 95 nový ods. 3 a 4 zákona č. 245/2008 Z. z. – rediagnostika</w:t>
            </w:r>
          </w:p>
        </w:tc>
        <w:tc>
          <w:tcPr>
            <w:tcW w:w="13000" w:type="dxa"/>
            <w:tcMar>
              <w:top w:w="100" w:type="dxa"/>
              <w:left w:w="100" w:type="dxa"/>
              <w:bottom w:w="100" w:type="dxa"/>
              <w:right w:w="100" w:type="dxa"/>
            </w:tcMar>
          </w:tcPr>
          <w:p w14:paraId="203CDFFE" w14:textId="77777777" w:rsidR="00133778" w:rsidRPr="007F35E4" w:rsidRDefault="00133778" w:rsidP="00133778">
            <w:pPr>
              <w:spacing w:after="60"/>
            </w:pPr>
            <w:r w:rsidRPr="007F35E4">
              <w:rPr>
                <w:b/>
                <w:bCs/>
                <w:color w:val="C00000"/>
                <w:sz w:val="19"/>
                <w:szCs w:val="19"/>
              </w:rPr>
              <w:t>ZÁSADNÁ</w:t>
            </w:r>
          </w:p>
          <w:p w14:paraId="5A69C5B3" w14:textId="77777777" w:rsidR="00133778" w:rsidRPr="007F35E4" w:rsidRDefault="00133778" w:rsidP="00133778">
            <w:pPr>
              <w:spacing w:after="40"/>
            </w:pPr>
            <w:r w:rsidRPr="007F35E4">
              <w:rPr>
                <w:b/>
                <w:bCs/>
                <w:sz w:val="19"/>
                <w:szCs w:val="19"/>
              </w:rPr>
              <w:t>Návrh zmeny:</w:t>
            </w:r>
          </w:p>
          <w:p w14:paraId="26D2473C" w14:textId="77777777" w:rsidR="00133778" w:rsidRPr="007F35E4" w:rsidRDefault="00133778" w:rsidP="00133778">
            <w:pPr>
              <w:spacing w:after="80"/>
            </w:pPr>
            <w:r w:rsidRPr="007F35E4">
              <w:rPr>
                <w:sz w:val="19"/>
                <w:szCs w:val="19"/>
              </w:rPr>
              <w:t>Ponechať pri rediagnostike len väzbu na stupeň vzdelávania (nie alternatívu „stupeň alebo cyklus“).</w:t>
            </w:r>
          </w:p>
          <w:p w14:paraId="6C038F27" w14:textId="77777777" w:rsidR="00133778" w:rsidRPr="007F35E4" w:rsidRDefault="00133778" w:rsidP="00133778">
            <w:pPr>
              <w:spacing w:before="60" w:after="40"/>
            </w:pPr>
            <w:r w:rsidRPr="007F35E4">
              <w:rPr>
                <w:b/>
                <w:bCs/>
                <w:sz w:val="19"/>
                <w:szCs w:val="19"/>
              </w:rPr>
              <w:t>Odôvodnenie:</w:t>
            </w:r>
          </w:p>
          <w:p w14:paraId="6B55BB8C" w14:textId="5F97BA83" w:rsidR="00133778" w:rsidRPr="007F35E4" w:rsidRDefault="00133778" w:rsidP="00133778">
            <w:pPr>
              <w:spacing w:after="80"/>
            </w:pPr>
            <w:r w:rsidRPr="007F35E4">
              <w:rPr>
                <w:sz w:val="19"/>
                <w:szCs w:val="19"/>
              </w:rPr>
              <w:t>Súbežná existencia dvoch rozdielnych časových jednotiek (stupeň/cyklus) pre rovnaký účel vytvára zbytočné aplikačné ťažkosti; postačuje jednotné naviazanie na stupeň vzdelávania.</w:t>
            </w:r>
          </w:p>
        </w:tc>
      </w:tr>
      <w:tr w:rsidR="00133778" w:rsidRPr="007F35E4" w14:paraId="6B55BB96" w14:textId="77777777">
        <w:tc>
          <w:tcPr>
            <w:tcW w:w="500" w:type="dxa"/>
            <w:tcMar>
              <w:top w:w="100" w:type="dxa"/>
              <w:left w:w="100" w:type="dxa"/>
              <w:bottom w:w="100" w:type="dxa"/>
              <w:right w:w="100" w:type="dxa"/>
            </w:tcMar>
          </w:tcPr>
          <w:p w14:paraId="6B55BB8E" w14:textId="05832594" w:rsidR="00133778" w:rsidRPr="007F35E4" w:rsidRDefault="00133778" w:rsidP="00133778">
            <w:r w:rsidRPr="007F35E4">
              <w:rPr>
                <w:b/>
                <w:bCs/>
              </w:rPr>
              <w:t>20.</w:t>
            </w:r>
          </w:p>
        </w:tc>
        <w:tc>
          <w:tcPr>
            <w:tcW w:w="2000" w:type="dxa"/>
            <w:tcMar>
              <w:top w:w="100" w:type="dxa"/>
              <w:left w:w="100" w:type="dxa"/>
              <w:bottom w:w="100" w:type="dxa"/>
              <w:right w:w="100" w:type="dxa"/>
            </w:tcMar>
          </w:tcPr>
          <w:p w14:paraId="6B55BB8F" w14:textId="6077E827" w:rsidR="00133778" w:rsidRPr="007F35E4" w:rsidRDefault="00133778" w:rsidP="00133778">
            <w:r w:rsidRPr="007F35E4">
              <w:rPr>
                <w:b/>
                <w:bCs/>
                <w:sz w:val="19"/>
                <w:szCs w:val="19"/>
              </w:rPr>
              <w:t>§ 130 ods. 11 zákona č. 245/2008 Z. z. – rozšírenie dokumentácie pre CPP/ŠCPP</w:t>
            </w:r>
          </w:p>
        </w:tc>
        <w:tc>
          <w:tcPr>
            <w:tcW w:w="13000" w:type="dxa"/>
            <w:tcMar>
              <w:top w:w="100" w:type="dxa"/>
              <w:left w:w="100" w:type="dxa"/>
              <w:bottom w:w="100" w:type="dxa"/>
              <w:right w:w="100" w:type="dxa"/>
            </w:tcMar>
          </w:tcPr>
          <w:p w14:paraId="202C0BCF" w14:textId="77777777" w:rsidR="00133778" w:rsidRPr="007F35E4" w:rsidRDefault="00133778" w:rsidP="00133778">
            <w:pPr>
              <w:spacing w:after="60"/>
            </w:pPr>
            <w:r w:rsidRPr="007F35E4">
              <w:rPr>
                <w:b/>
                <w:bCs/>
                <w:color w:val="C00000"/>
                <w:sz w:val="19"/>
                <w:szCs w:val="19"/>
              </w:rPr>
              <w:t>ZÁSADNÁ</w:t>
            </w:r>
          </w:p>
          <w:p w14:paraId="54CDC29D" w14:textId="77777777" w:rsidR="00133778" w:rsidRPr="007F35E4" w:rsidRDefault="00133778" w:rsidP="00133778">
            <w:pPr>
              <w:spacing w:after="40"/>
            </w:pPr>
            <w:r w:rsidRPr="007F35E4">
              <w:rPr>
                <w:b/>
                <w:bCs/>
                <w:sz w:val="19"/>
                <w:szCs w:val="19"/>
              </w:rPr>
              <w:t>Návrh zmeny:</w:t>
            </w:r>
          </w:p>
          <w:p w14:paraId="79866BAC" w14:textId="7E6F7048" w:rsidR="00133778" w:rsidRPr="007F35E4" w:rsidRDefault="00133778" w:rsidP="00133778">
            <w:pPr>
              <w:spacing w:after="80"/>
            </w:pPr>
            <w:r w:rsidRPr="007F35E4">
              <w:rPr>
                <w:color w:val="000000"/>
              </w:rPr>
              <w:t xml:space="preserve">Navrhujeme upraviť: „Ak pre dieťa začne vykonávať odbornú činnosť zariadenie poradenstva a prevencie môže požiadať školu alebo školské zariadenie, ktorú dieťa alebo žiak navštevuje alebo navštevoval, o kópiu jeho dokumentácie vrátane podkladov k poskytovaniu podporných opatrení, informácií podľa </w:t>
            </w:r>
            <w:r w:rsidRPr="007F35E4">
              <w:rPr>
                <w:color w:val="0000FF"/>
              </w:rPr>
              <w:t>§ 144 ods. 7 písm. d)</w:t>
            </w:r>
            <w:r w:rsidRPr="007F35E4">
              <w:rPr>
                <w:color w:val="000000"/>
              </w:rPr>
              <w:t xml:space="preserve"> a dokladov od orgánu sociálnoprávnej ochrany detí a sociálnej kurately. Riaditeľ príslušnej školy alebo školského zariadenia je povinný kópiu dokumentácie poskytnúť do 15 dní od doručenia žiadosti riaditeľa príslušného zariadenia poradenstva a prevencie.“</w:t>
            </w:r>
          </w:p>
          <w:p w14:paraId="1B2FE0BF" w14:textId="77777777" w:rsidR="00133778" w:rsidRPr="007F35E4" w:rsidRDefault="00133778" w:rsidP="00133778">
            <w:pPr>
              <w:spacing w:before="60" w:after="40"/>
            </w:pPr>
            <w:r w:rsidRPr="007F35E4">
              <w:rPr>
                <w:b/>
                <w:bCs/>
                <w:sz w:val="19"/>
                <w:szCs w:val="19"/>
              </w:rPr>
              <w:t>Odôvodnenie:</w:t>
            </w:r>
          </w:p>
          <w:p w14:paraId="6B55BB95" w14:textId="1FFBBD02" w:rsidR="00133778" w:rsidRPr="007F35E4" w:rsidRDefault="00133778" w:rsidP="00133778">
            <w:pPr>
              <w:spacing w:after="80"/>
            </w:pPr>
            <w:r w:rsidRPr="007F35E4">
              <w:rPr>
                <w:sz w:val="19"/>
                <w:szCs w:val="19"/>
              </w:rPr>
              <w:t xml:space="preserve">Systém zdieľania dokumentácie dnes zabezpečuje snahu o komplexnú podporu a prístup k deťom a žiakom, ale nemysleli sme v poslednej novele na to, že tieto systémy musia medzi sebou byť prepojené. Nestačí, že školy zvlášť a CPP zvlášť zdieľajú dokumentáciu, musí existovať možnosť prepojenia na 3 úrovni podpory z nižších stupňov a rovnako tak z 5 úrovne DC a RC. Ak by CPP takúto možnosť nemala, nedokáže komplexne plniť svoje úlohy o to viac aj vzhľadom k novému vymedzeniu koordinácie nového zákona o radikalizácii. </w:t>
            </w:r>
          </w:p>
        </w:tc>
      </w:tr>
      <w:tr w:rsidR="00133778" w:rsidRPr="007F35E4" w14:paraId="6B55BBA1" w14:textId="77777777">
        <w:tc>
          <w:tcPr>
            <w:tcW w:w="500" w:type="dxa"/>
            <w:tcMar>
              <w:top w:w="100" w:type="dxa"/>
              <w:left w:w="100" w:type="dxa"/>
              <w:bottom w:w="100" w:type="dxa"/>
              <w:right w:w="100" w:type="dxa"/>
            </w:tcMar>
          </w:tcPr>
          <w:p w14:paraId="6B55BB97" w14:textId="13455D7C" w:rsidR="00133778" w:rsidRPr="007F35E4" w:rsidRDefault="00133778" w:rsidP="00133778">
            <w:r w:rsidRPr="007F35E4">
              <w:rPr>
                <w:b/>
                <w:bCs/>
              </w:rPr>
              <w:t>21.</w:t>
            </w:r>
          </w:p>
        </w:tc>
        <w:tc>
          <w:tcPr>
            <w:tcW w:w="2000" w:type="dxa"/>
            <w:tcMar>
              <w:top w:w="100" w:type="dxa"/>
              <w:left w:w="100" w:type="dxa"/>
              <w:bottom w:w="100" w:type="dxa"/>
              <w:right w:w="100" w:type="dxa"/>
            </w:tcMar>
          </w:tcPr>
          <w:p w14:paraId="6B55BB98" w14:textId="478D1C94" w:rsidR="00133778" w:rsidRPr="007F35E4" w:rsidRDefault="00133778" w:rsidP="00133778">
            <w:r w:rsidRPr="007F35E4">
              <w:rPr>
                <w:b/>
                <w:bCs/>
                <w:sz w:val="19"/>
                <w:szCs w:val="19"/>
              </w:rPr>
              <w:t>Nový odsek § 132 ods. 3 zákona č. 245/2008 Z. z. – rozšírenie činností CPP</w:t>
            </w:r>
          </w:p>
        </w:tc>
        <w:tc>
          <w:tcPr>
            <w:tcW w:w="13000" w:type="dxa"/>
            <w:tcMar>
              <w:top w:w="100" w:type="dxa"/>
              <w:left w:w="100" w:type="dxa"/>
              <w:bottom w:w="100" w:type="dxa"/>
              <w:right w:w="100" w:type="dxa"/>
            </w:tcMar>
          </w:tcPr>
          <w:p w14:paraId="6FE09E65" w14:textId="77777777" w:rsidR="00133778" w:rsidRPr="007F35E4" w:rsidRDefault="00133778" w:rsidP="00133778">
            <w:pPr>
              <w:spacing w:after="60"/>
            </w:pPr>
            <w:r w:rsidRPr="007F35E4">
              <w:rPr>
                <w:b/>
                <w:bCs/>
                <w:color w:val="C00000"/>
                <w:sz w:val="19"/>
                <w:szCs w:val="19"/>
              </w:rPr>
              <w:t>ZÁSADNÁ</w:t>
            </w:r>
          </w:p>
          <w:p w14:paraId="17296EF9" w14:textId="77777777" w:rsidR="00133778" w:rsidRPr="007F35E4" w:rsidRDefault="00133778" w:rsidP="00133778">
            <w:pPr>
              <w:spacing w:after="40"/>
            </w:pPr>
            <w:r w:rsidRPr="007F35E4">
              <w:rPr>
                <w:b/>
                <w:bCs/>
                <w:sz w:val="19"/>
                <w:szCs w:val="19"/>
              </w:rPr>
              <w:t>Návrh zmeny:</w:t>
            </w:r>
          </w:p>
          <w:p w14:paraId="5CCB0DBB" w14:textId="5760F872" w:rsidR="00133778" w:rsidRPr="007F35E4" w:rsidRDefault="00133778" w:rsidP="00133778">
            <w:pPr>
              <w:spacing w:after="80"/>
              <w:rPr>
                <w:sz w:val="19"/>
                <w:szCs w:val="19"/>
              </w:rPr>
            </w:pPr>
            <w:r w:rsidRPr="007F35E4">
              <w:rPr>
                <w:sz w:val="19"/>
                <w:szCs w:val="19"/>
              </w:rPr>
              <w:t>(3) „Každá materská škola, základná škola a stredná škola je povinná preukázateľne spolupracovať s najmenej jedným vybraným zariadením poradenstva a prevencie, ktoré pre školu vykonáva odbornú činnosť podľa § 131 ods. 4 písm. d), f) a j) a ods. 5 písm. c) a i). Ak škola spolupracuje s dvoma alebo viacerými zariadeniami poradenstva a prevencie, dohoda o spolupráci, prípadne rozhodnutie orgánu miestnej štátnej správy v školstve podľa tretej vety, jednoznačne vymedzí, ktoré z týchto odborných činností vo vzťahu k danej škole vykonáva ktoré zariadenie poradenstva a prevencie. Ak sa škola nedohodne na spolupráci s najmenej jedným zariadením poradenstva a prevencie, orgán miestnej štátnej správy v školstve určí ním zriadené zariadenie poradenstva a prevencie, ktoré bude tieto odborné činnosti pre školu vykonávať. Zariadenie poradenstva a prevencie, ktoré pre školu vykonáva odbornú činnosť podľa prvej vety, má právo získavať a spracúvať údaje o deťoch a žiakoch tejto školy v rozsahu nevyhnutnom na výkon tejto činnosti.“</w:t>
            </w:r>
          </w:p>
          <w:p w14:paraId="3D29D8C0" w14:textId="7D5FAE3F" w:rsidR="00133778" w:rsidRPr="007F35E4" w:rsidRDefault="00133778" w:rsidP="00133778">
            <w:pPr>
              <w:spacing w:after="80"/>
              <w:jc w:val="both"/>
              <w:rPr>
                <w:sz w:val="19"/>
                <w:szCs w:val="19"/>
              </w:rPr>
            </w:pPr>
            <w:r w:rsidRPr="007F35E4">
              <w:rPr>
                <w:sz w:val="19"/>
                <w:szCs w:val="19"/>
              </w:rPr>
              <w:lastRenderedPageBreak/>
              <w:t>Nový ods. (4): „V prípade, ktorý vyžaduje zabezpečenie výkonu odbornej činnosti krízová intervencia, škola alebo školské zariadenie požiada zariadenie poradenstva a prevencie podľa ods. 3 o výkon tejto činnosti. Ak zariadenie poradenstva a prevencie nevie zabezpečiť túto činnosť, požiada zariadenie podľa ods. 5 o poskytnutie súčinnosti. Na zariadenie, ktorú poskytlo krízovú intervenciu, sa na nevyhnutný čas primerane vzťahuje aj ustanovenie ods. 3 o získavaní a spracúvaní údajov.“</w:t>
            </w:r>
          </w:p>
          <w:p w14:paraId="06D12FF3" w14:textId="77777777" w:rsidR="00133778" w:rsidRPr="007F35E4" w:rsidRDefault="00133778" w:rsidP="00133778">
            <w:pPr>
              <w:spacing w:after="80"/>
              <w:rPr>
                <w:sz w:val="19"/>
                <w:szCs w:val="19"/>
              </w:rPr>
            </w:pPr>
          </w:p>
          <w:p w14:paraId="14C5DE8C" w14:textId="77777777" w:rsidR="00133778" w:rsidRPr="007F35E4" w:rsidRDefault="00133778" w:rsidP="00133778">
            <w:pPr>
              <w:spacing w:after="80"/>
              <w:rPr>
                <w:b/>
                <w:bCs/>
              </w:rPr>
            </w:pPr>
            <w:r w:rsidRPr="007F35E4">
              <w:rPr>
                <w:b/>
                <w:bCs/>
              </w:rPr>
              <w:t>Odôvodnenie:</w:t>
            </w:r>
          </w:p>
          <w:p w14:paraId="73F0CDB8" w14:textId="56FBE3E1" w:rsidR="00133778" w:rsidRPr="007F35E4" w:rsidRDefault="00133778" w:rsidP="00133778">
            <w:pPr>
              <w:spacing w:after="80"/>
              <w:rPr>
                <w:sz w:val="19"/>
                <w:szCs w:val="19"/>
              </w:rPr>
            </w:pPr>
            <w:r w:rsidRPr="007F35E4">
              <w:rPr>
                <w:sz w:val="19"/>
                <w:szCs w:val="19"/>
              </w:rPr>
              <w:t xml:space="preserve">Platné znenie § 132 ods. 3 viaže povinnú spoluprácu školy so zariadením poradenstva a prevencie výlučne na odbornú činnosť podľa § 131 ods. 4 písm. j) a ods. 5 písm. i), teda len na metodickú a supervíznu činnosť. Tým sa z rozsahu záväznej spolupráce nedôvodne vylučuje prevencia a krízová intervencia, ktoré školám v praxi už bežne a nevyhnutne poskytujú. Dokonca škola má podľa § 14 ods. 6 zákona 321/2025 povinnosť informovať o krízovej intervencii. </w:t>
            </w:r>
          </w:p>
          <w:p w14:paraId="7810F138" w14:textId="77777777" w:rsidR="00133778" w:rsidRPr="007F35E4" w:rsidRDefault="00133778" w:rsidP="00133778">
            <w:pPr>
              <w:spacing w:after="80"/>
              <w:rPr>
                <w:sz w:val="19"/>
                <w:szCs w:val="19"/>
              </w:rPr>
            </w:pPr>
            <w:r w:rsidRPr="007F35E4">
              <w:rPr>
                <w:sz w:val="19"/>
                <w:szCs w:val="19"/>
              </w:rPr>
              <w:t>Zákon zároveň nerieši situáciu, keď škola spolupracuje s dvoma a viacerými zariadeniami poradenstva a prevencie (napr. CPP a ŠCPP súbežne). Bez jasného vymedzenia, ktoré zariadenie vykonáva ktorú činnosť, hrozí duplicitný alebo naopak chýbajúci výkon jednotlivých odborných činností a nejednoznačnosť zodpovednosti voči škole aj voči dieťaťu.</w:t>
            </w:r>
          </w:p>
          <w:p w14:paraId="3D02E868" w14:textId="7F5F373B" w:rsidR="00133778" w:rsidRPr="007F35E4" w:rsidRDefault="00133778" w:rsidP="00133778">
            <w:pPr>
              <w:spacing w:after="80"/>
              <w:rPr>
                <w:sz w:val="19"/>
                <w:szCs w:val="19"/>
              </w:rPr>
            </w:pPr>
            <w:r w:rsidRPr="007F35E4">
              <w:rPr>
                <w:sz w:val="19"/>
                <w:szCs w:val="19"/>
              </w:rPr>
              <w:t>Napokon, výkon rozšírenej spolupráce (vrátane prevencie a krízovej intervencie) nie je možný bez toho, aby dotknuté zariadenie poradenstva a prevencie malo jasný zákonný základ na získavanie a spracúvanie údajov o deťoch a žiakoch danej školy v rozsahu nevyhnutnom na výkon tejto činnosti. Bez tejto úpravy zostáva prístup zariadenia k potrebným informáciám odkázaný len na neformálnu súčinnosť školy, čo spomaľuje a v praxi sťažuje najmä sekundárnu a terciárnu prevenciu a krízovú intervenciu. Možno pre väčšiu ochranu možno ešte zúžiť získavanie a spracúvanie na nevyhnutný čas počas výkonu činností alebo iba na získavanie nie spracúvanie.</w:t>
            </w:r>
          </w:p>
          <w:p w14:paraId="046FFF01" w14:textId="77777777" w:rsidR="00133778" w:rsidRPr="007F35E4" w:rsidRDefault="00133778" w:rsidP="00133778">
            <w:pPr>
              <w:spacing w:after="80"/>
              <w:rPr>
                <w:sz w:val="19"/>
                <w:szCs w:val="19"/>
              </w:rPr>
            </w:pPr>
            <w:r w:rsidRPr="007F35E4">
              <w:rPr>
                <w:sz w:val="19"/>
                <w:szCs w:val="19"/>
              </w:rPr>
              <w:t>Navrhovaná úprava preto rozširuje okruh činností, precizuje deľbu úloh medzi viacerými zariadeniami a dopĺňa chýbajúci právny základ na spracúvanie údajov, a to bez zásahu do systematiky ani rozsahu ostatných ustanovení § 132 a § 133.</w:t>
            </w:r>
          </w:p>
          <w:p w14:paraId="6B55BBA0" w14:textId="586769DB" w:rsidR="00133778" w:rsidRPr="007F35E4" w:rsidRDefault="00133778" w:rsidP="00133778">
            <w:pPr>
              <w:spacing w:after="80"/>
            </w:pPr>
            <w:r w:rsidRPr="007F35E4">
              <w:rPr>
                <w:sz w:val="19"/>
                <w:szCs w:val="19"/>
              </w:rPr>
              <w:t>Ak ide o nový ods. 4, navrhujeme presunúť sem ustanovenie § 14 ods. 6 zákona 321/2025 a spresniť ho a priradiť ho správne k uvedeným činnostiam.</w:t>
            </w:r>
            <w:r w:rsidRPr="007F35E4">
              <w:t xml:space="preserve"> </w:t>
            </w:r>
          </w:p>
        </w:tc>
      </w:tr>
      <w:tr w:rsidR="00133778" w:rsidRPr="007F35E4" w14:paraId="6B55BBA9" w14:textId="77777777">
        <w:tc>
          <w:tcPr>
            <w:tcW w:w="500" w:type="dxa"/>
            <w:tcMar>
              <w:top w:w="100" w:type="dxa"/>
              <w:left w:w="100" w:type="dxa"/>
              <w:bottom w:w="100" w:type="dxa"/>
              <w:right w:w="100" w:type="dxa"/>
            </w:tcMar>
          </w:tcPr>
          <w:p w14:paraId="6B55BBA2" w14:textId="672012CB" w:rsidR="00133778" w:rsidRPr="007F35E4" w:rsidRDefault="00133778" w:rsidP="00133778">
            <w:r w:rsidRPr="007F35E4">
              <w:rPr>
                <w:b/>
                <w:bCs/>
              </w:rPr>
              <w:lastRenderedPageBreak/>
              <w:t>22.</w:t>
            </w:r>
          </w:p>
        </w:tc>
        <w:tc>
          <w:tcPr>
            <w:tcW w:w="2000" w:type="dxa"/>
            <w:tcMar>
              <w:top w:w="100" w:type="dxa"/>
              <w:left w:w="100" w:type="dxa"/>
              <w:bottom w:w="100" w:type="dxa"/>
              <w:right w:w="100" w:type="dxa"/>
            </w:tcMar>
          </w:tcPr>
          <w:p w14:paraId="6B55BBA3" w14:textId="390E89D5" w:rsidR="00133778" w:rsidRPr="007F35E4" w:rsidRDefault="00133778" w:rsidP="00133778">
            <w:r w:rsidRPr="007F35E4">
              <w:rPr>
                <w:b/>
                <w:bCs/>
                <w:sz w:val="19"/>
                <w:szCs w:val="19"/>
              </w:rPr>
              <w:t>§ 130 ods. 5  – recipročná väzba na návrh zákona o integrovanom systéme ochrany pred radikalizáciou a mobilizáciou k násiliu</w:t>
            </w:r>
          </w:p>
        </w:tc>
        <w:tc>
          <w:tcPr>
            <w:tcW w:w="13000" w:type="dxa"/>
            <w:tcMar>
              <w:top w:w="100" w:type="dxa"/>
              <w:left w:w="100" w:type="dxa"/>
              <w:bottom w:w="100" w:type="dxa"/>
              <w:right w:w="100" w:type="dxa"/>
            </w:tcMar>
          </w:tcPr>
          <w:p w14:paraId="376F0413" w14:textId="77777777" w:rsidR="00133778" w:rsidRPr="007F35E4" w:rsidRDefault="00133778" w:rsidP="00133778">
            <w:pPr>
              <w:spacing w:after="60"/>
            </w:pPr>
            <w:r w:rsidRPr="007F35E4">
              <w:rPr>
                <w:b/>
                <w:bCs/>
                <w:color w:val="C00000"/>
                <w:sz w:val="19"/>
                <w:szCs w:val="19"/>
              </w:rPr>
              <w:t>ZÁSADNÁ</w:t>
            </w:r>
          </w:p>
          <w:p w14:paraId="38FC1BF4" w14:textId="77777777" w:rsidR="00133778" w:rsidRPr="007F35E4" w:rsidRDefault="00133778" w:rsidP="00133778">
            <w:pPr>
              <w:spacing w:after="40"/>
            </w:pPr>
            <w:r w:rsidRPr="007F35E4">
              <w:rPr>
                <w:b/>
                <w:bCs/>
                <w:sz w:val="19"/>
                <w:szCs w:val="19"/>
              </w:rPr>
              <w:t>Návrh zmeny:</w:t>
            </w:r>
          </w:p>
          <w:p w14:paraId="45C06094" w14:textId="75270834" w:rsidR="00133778" w:rsidRPr="007F35E4" w:rsidRDefault="00133778" w:rsidP="00133778">
            <w:pPr>
              <w:spacing w:after="80"/>
              <w:rPr>
                <w:color w:val="000000"/>
              </w:rPr>
            </w:pPr>
            <w:r w:rsidRPr="007F35E4">
              <w:rPr>
                <w:sz w:val="19"/>
                <w:szCs w:val="19"/>
              </w:rPr>
              <w:t xml:space="preserve">Doplniť </w:t>
            </w:r>
            <w:bookmarkStart w:id="2" w:name="paragraf-130.odsek-5.text"/>
            <w:r w:rsidRPr="007F35E4">
              <w:rPr>
                <w:color w:val="000000"/>
              </w:rPr>
              <w:t>na konci prvej vety: „</w:t>
            </w:r>
            <w:r w:rsidRPr="007F35E4">
              <w:rPr>
                <w:i/>
                <w:iCs/>
                <w:color w:val="000000"/>
              </w:rPr>
              <w:t xml:space="preserve">a s </w:t>
            </w:r>
            <w:r w:rsidRPr="007F35E4">
              <w:rPr>
                <w:i/>
                <w:iCs/>
                <w:sz w:val="19"/>
                <w:szCs w:val="19"/>
              </w:rPr>
              <w:t>integrovaným systémom podľa osobitného predpisu, ak ide o dieťa alebo žiaka, ktorý je súčasne dieťaťom alebo mládežníkom v riziku v zmysle uvedeného zákona</w:t>
            </w:r>
            <w:r w:rsidRPr="007F35E4">
              <w:rPr>
                <w:i/>
                <w:iCs/>
                <w:color w:val="000000"/>
              </w:rPr>
              <w:t>.</w:t>
            </w:r>
            <w:r w:rsidRPr="007F35E4">
              <w:rPr>
                <w:color w:val="000000"/>
              </w:rPr>
              <w:t xml:space="preserve">“ </w:t>
            </w:r>
            <w:bookmarkEnd w:id="2"/>
          </w:p>
          <w:p w14:paraId="660D3CAD" w14:textId="77777777" w:rsidR="00133778" w:rsidRPr="007F35E4" w:rsidRDefault="00133778" w:rsidP="00133778">
            <w:pPr>
              <w:spacing w:before="60" w:after="40"/>
            </w:pPr>
            <w:r w:rsidRPr="007F35E4">
              <w:rPr>
                <w:b/>
                <w:bCs/>
                <w:sz w:val="19"/>
                <w:szCs w:val="19"/>
              </w:rPr>
              <w:t>Odôvodnenie:</w:t>
            </w:r>
          </w:p>
          <w:p w14:paraId="6B55BBA8" w14:textId="04A64F38" w:rsidR="00133778" w:rsidRPr="007F35E4" w:rsidRDefault="00133778" w:rsidP="00133778">
            <w:pPr>
              <w:spacing w:after="80"/>
            </w:pPr>
            <w:r w:rsidRPr="007F35E4">
              <w:t xml:space="preserve">Ide o recipročné ustanovenie, ktoré zakotvuje povinnosť spolupráce s novým integrovaným systémom. </w:t>
            </w:r>
          </w:p>
        </w:tc>
      </w:tr>
      <w:tr w:rsidR="00133778" w:rsidRPr="007F35E4" w14:paraId="26359076" w14:textId="77777777">
        <w:tc>
          <w:tcPr>
            <w:tcW w:w="500" w:type="dxa"/>
            <w:tcMar>
              <w:top w:w="100" w:type="dxa"/>
              <w:left w:w="100" w:type="dxa"/>
              <w:bottom w:w="100" w:type="dxa"/>
              <w:right w:w="100" w:type="dxa"/>
            </w:tcMar>
          </w:tcPr>
          <w:p w14:paraId="6D2ED083" w14:textId="547DF127" w:rsidR="00133778" w:rsidRPr="007F35E4" w:rsidRDefault="00133778" w:rsidP="00133778">
            <w:pPr>
              <w:rPr>
                <w:b/>
                <w:bCs/>
              </w:rPr>
            </w:pPr>
            <w:r w:rsidRPr="007F35E4">
              <w:rPr>
                <w:b/>
                <w:bCs/>
              </w:rPr>
              <w:t>23.</w:t>
            </w:r>
          </w:p>
        </w:tc>
        <w:tc>
          <w:tcPr>
            <w:tcW w:w="2000" w:type="dxa"/>
            <w:tcMar>
              <w:top w:w="100" w:type="dxa"/>
              <w:left w:w="100" w:type="dxa"/>
              <w:bottom w:w="100" w:type="dxa"/>
              <w:right w:w="100" w:type="dxa"/>
            </w:tcMar>
          </w:tcPr>
          <w:p w14:paraId="380210AD" w14:textId="045F8608" w:rsidR="00133778" w:rsidRPr="007F35E4" w:rsidRDefault="00133778" w:rsidP="00133778">
            <w:pPr>
              <w:rPr>
                <w:b/>
                <w:bCs/>
              </w:rPr>
            </w:pPr>
            <w:r w:rsidRPr="007F35E4">
              <w:rPr>
                <w:b/>
                <w:bCs/>
              </w:rPr>
              <w:t>§ 152 ods. 3 – nazretie a odobratie nebezpečných vecí žiakom</w:t>
            </w:r>
          </w:p>
        </w:tc>
        <w:tc>
          <w:tcPr>
            <w:tcW w:w="13000" w:type="dxa"/>
            <w:tcMar>
              <w:top w:w="100" w:type="dxa"/>
              <w:left w:w="100" w:type="dxa"/>
              <w:bottom w:w="100" w:type="dxa"/>
              <w:right w:w="100" w:type="dxa"/>
            </w:tcMar>
          </w:tcPr>
          <w:p w14:paraId="5FA59175" w14:textId="77777777" w:rsidR="00133778" w:rsidRPr="007F35E4" w:rsidRDefault="00133778" w:rsidP="00133778">
            <w:pPr>
              <w:spacing w:after="60"/>
            </w:pPr>
            <w:r w:rsidRPr="007F35E4">
              <w:rPr>
                <w:b/>
                <w:bCs/>
                <w:color w:val="C00000"/>
                <w:sz w:val="19"/>
                <w:szCs w:val="19"/>
              </w:rPr>
              <w:t>ZÁSADNÁ</w:t>
            </w:r>
          </w:p>
          <w:p w14:paraId="6DCA2A51" w14:textId="77777777" w:rsidR="00133778" w:rsidRPr="007F35E4" w:rsidRDefault="00133778" w:rsidP="00133778">
            <w:pPr>
              <w:spacing w:after="40"/>
            </w:pPr>
            <w:r w:rsidRPr="007F35E4">
              <w:rPr>
                <w:b/>
                <w:bCs/>
                <w:sz w:val="19"/>
                <w:szCs w:val="19"/>
              </w:rPr>
              <w:t>Návrh zmeny:</w:t>
            </w:r>
          </w:p>
          <w:p w14:paraId="7FC64614" w14:textId="77777777" w:rsidR="00133778" w:rsidRPr="007F35E4" w:rsidRDefault="00133778" w:rsidP="00133778">
            <w:pPr>
              <w:spacing w:after="80"/>
              <w:jc w:val="both"/>
            </w:pPr>
            <w:r w:rsidRPr="007F35E4">
              <w:rPr>
                <w:sz w:val="19"/>
                <w:szCs w:val="19"/>
              </w:rPr>
              <w:t>Doplniť nové ustanovenie v znení: „</w:t>
            </w:r>
            <w:r w:rsidRPr="007F35E4">
              <w:rPr>
                <w:i/>
                <w:iCs/>
                <w:sz w:val="19"/>
                <w:szCs w:val="19"/>
              </w:rPr>
              <w:t xml:space="preserve">Ak je to nevyhnutné na odvrátenie bezprostredného ohrozenia života alebo zdravia žiaka alebo inej osoby, je riaditeľ školy alebo ním poverený zamestnanec oprávnený nazrieť do osobných vecí žiaka nachádzajúcich sa v priestoroch školy a odobrať ich na nevyhnutný čas, a to len v rozsahu a spôsobom nevyhnutným na odvrátenie tohto ohrozenia a za prítomnosti druhej dospelej osoby. </w:t>
            </w:r>
            <w:r w:rsidRPr="007F35E4">
              <w:rPr>
                <w:i/>
                <w:iCs/>
                <w:color w:val="000000"/>
              </w:rPr>
              <w:t xml:space="preserve">O dôvodoch a priebehu takéhoto opatrenia vyhotoví riaditeľ školy alebo školského zariadenia písomný záznam </w:t>
            </w:r>
            <w:r w:rsidRPr="007F35E4">
              <w:rPr>
                <w:i/>
                <w:iCs/>
                <w:sz w:val="19"/>
                <w:szCs w:val="19"/>
              </w:rPr>
              <w:t>a bez zbytočného odkladu o ňom informuje dotknutého žiaka a jeho zákonného zástupcu.</w:t>
            </w:r>
            <w:r w:rsidRPr="007F35E4">
              <w:rPr>
                <w:sz w:val="19"/>
                <w:szCs w:val="19"/>
              </w:rPr>
              <w:t>“</w:t>
            </w:r>
          </w:p>
          <w:p w14:paraId="747B79C1" w14:textId="77777777" w:rsidR="00133778" w:rsidRPr="007F35E4" w:rsidRDefault="00133778" w:rsidP="00133778">
            <w:pPr>
              <w:spacing w:before="60" w:after="40"/>
            </w:pPr>
            <w:r w:rsidRPr="007F35E4">
              <w:rPr>
                <w:b/>
                <w:bCs/>
                <w:sz w:val="19"/>
                <w:szCs w:val="19"/>
              </w:rPr>
              <w:t>Odôvodnenie:</w:t>
            </w:r>
          </w:p>
          <w:p w14:paraId="424683A8" w14:textId="3FFAD122" w:rsidR="00133778" w:rsidRPr="007F35E4" w:rsidRDefault="00133778" w:rsidP="00133778">
            <w:pPr>
              <w:spacing w:after="60"/>
              <w:rPr>
                <w:b/>
                <w:bCs/>
                <w:color w:val="C00000"/>
                <w:sz w:val="19"/>
                <w:szCs w:val="19"/>
              </w:rPr>
            </w:pPr>
            <w:r w:rsidRPr="007F35E4">
              <w:rPr>
                <w:sz w:val="19"/>
                <w:szCs w:val="19"/>
              </w:rPr>
              <w:t>Školy v praxi opakovane riešia situácie dôvodného podozrenia na ohrozenie života alebo zdravia (napríklad zbraň, návykové látky), pri ktorých im chýba jasná zákonná kompetencia zasiahnuť, čo ich vystavuje právnej neistote a znemožňuje účinnú ochranu žiakov. Navrhovaná úprava viaže postup na prísne vymedzené podmienky (nevyhnutnosť, proporcionalita, prítomnosť druhej osoby, následná dokumentácia a informovanie), aby nedochádzalo k svojvoľnému alebo neprimeranému zásahu do súkromia žiaka.</w:t>
            </w:r>
          </w:p>
        </w:tc>
      </w:tr>
      <w:tr w:rsidR="00133778" w:rsidRPr="007F35E4" w14:paraId="6B55BBB1" w14:textId="77777777">
        <w:tc>
          <w:tcPr>
            <w:tcW w:w="500" w:type="dxa"/>
            <w:tcMar>
              <w:top w:w="100" w:type="dxa"/>
              <w:left w:w="100" w:type="dxa"/>
              <w:bottom w:w="100" w:type="dxa"/>
              <w:right w:w="100" w:type="dxa"/>
            </w:tcMar>
          </w:tcPr>
          <w:p w14:paraId="6B55BBAA" w14:textId="7E994539" w:rsidR="00133778" w:rsidRPr="007F35E4" w:rsidRDefault="00133778" w:rsidP="00133778">
            <w:r w:rsidRPr="007F35E4">
              <w:rPr>
                <w:b/>
                <w:bCs/>
              </w:rPr>
              <w:t>24.</w:t>
            </w:r>
          </w:p>
        </w:tc>
        <w:tc>
          <w:tcPr>
            <w:tcW w:w="2000" w:type="dxa"/>
            <w:tcMar>
              <w:top w:w="100" w:type="dxa"/>
              <w:left w:w="100" w:type="dxa"/>
              <w:bottom w:w="100" w:type="dxa"/>
              <w:right w:w="100" w:type="dxa"/>
            </w:tcMar>
          </w:tcPr>
          <w:p w14:paraId="6B55BBAB" w14:textId="1435CE1C" w:rsidR="00133778" w:rsidRPr="007F35E4" w:rsidRDefault="00133778" w:rsidP="00133778">
            <w:pPr>
              <w:rPr>
                <w:b/>
                <w:bCs/>
              </w:rPr>
            </w:pPr>
            <w:r w:rsidRPr="007F35E4">
              <w:rPr>
                <w:b/>
                <w:bCs/>
                <w:sz w:val="19"/>
                <w:szCs w:val="19"/>
              </w:rPr>
              <w:t xml:space="preserve">§ 155 ods. 9 zákona č. 245/2008 Z. z. – </w:t>
            </w:r>
            <w:r w:rsidRPr="007F35E4">
              <w:rPr>
                <w:b/>
                <w:bCs/>
                <w:sz w:val="19"/>
                <w:szCs w:val="19"/>
              </w:rPr>
              <w:lastRenderedPageBreak/>
              <w:t>externé testovanie (T9)</w:t>
            </w:r>
          </w:p>
        </w:tc>
        <w:tc>
          <w:tcPr>
            <w:tcW w:w="13000" w:type="dxa"/>
            <w:tcMar>
              <w:top w:w="100" w:type="dxa"/>
              <w:left w:w="100" w:type="dxa"/>
              <w:bottom w:w="100" w:type="dxa"/>
              <w:right w:w="100" w:type="dxa"/>
            </w:tcMar>
          </w:tcPr>
          <w:p w14:paraId="6F30C9F5" w14:textId="77777777" w:rsidR="00133778" w:rsidRPr="007F35E4" w:rsidRDefault="00133778" w:rsidP="00133778">
            <w:pPr>
              <w:spacing w:after="60"/>
            </w:pPr>
            <w:r w:rsidRPr="007F35E4">
              <w:rPr>
                <w:b/>
                <w:bCs/>
                <w:color w:val="C00000"/>
                <w:sz w:val="19"/>
                <w:szCs w:val="19"/>
              </w:rPr>
              <w:lastRenderedPageBreak/>
              <w:t>ZÁSADNÁ</w:t>
            </w:r>
          </w:p>
          <w:p w14:paraId="3DC0A847" w14:textId="77777777" w:rsidR="00133778" w:rsidRPr="007F35E4" w:rsidRDefault="00133778" w:rsidP="00133778">
            <w:pPr>
              <w:spacing w:after="40"/>
            </w:pPr>
            <w:r w:rsidRPr="007F35E4">
              <w:rPr>
                <w:b/>
                <w:bCs/>
                <w:sz w:val="19"/>
                <w:szCs w:val="19"/>
              </w:rPr>
              <w:lastRenderedPageBreak/>
              <w:t>Návrh zmeny:</w:t>
            </w:r>
          </w:p>
          <w:p w14:paraId="23047167" w14:textId="77777777" w:rsidR="00133778" w:rsidRPr="007F35E4" w:rsidRDefault="00133778" w:rsidP="00133778">
            <w:pPr>
              <w:spacing w:after="80"/>
            </w:pPr>
            <w:r w:rsidRPr="007F35E4">
              <w:rPr>
                <w:sz w:val="19"/>
                <w:szCs w:val="19"/>
              </w:rPr>
              <w:t>Umožniť účasť na externom testovaní na účel získania nižšieho stredného vzdelania aj žiakovi, ktorý v danom školskom roku dovŕši 16 rokov veku v nižšom ročníku ako deviatom, na základe žiadosti podanej orgánu miestnej štátnej správy v školstve; takýto žiak získa nižšie stredné vzdelanie úspešným absolvovaním posledného ročníka základnej školy na základe výsledku externého testovania.</w:t>
            </w:r>
          </w:p>
          <w:p w14:paraId="7C7F4C70" w14:textId="77777777" w:rsidR="00133778" w:rsidRPr="007F35E4" w:rsidRDefault="00133778" w:rsidP="00133778">
            <w:pPr>
              <w:spacing w:before="60" w:after="40"/>
            </w:pPr>
            <w:r w:rsidRPr="007F35E4">
              <w:rPr>
                <w:b/>
                <w:bCs/>
                <w:sz w:val="19"/>
                <w:szCs w:val="19"/>
              </w:rPr>
              <w:t>Odôvodnenie:</w:t>
            </w:r>
          </w:p>
          <w:p w14:paraId="6B55BBB0" w14:textId="3AA46497" w:rsidR="00133778" w:rsidRPr="007F35E4" w:rsidRDefault="00133778" w:rsidP="00133778">
            <w:pPr>
              <w:spacing w:after="80"/>
              <w:jc w:val="both"/>
            </w:pPr>
            <w:r w:rsidRPr="007F35E4">
              <w:rPr>
                <w:sz w:val="19"/>
                <w:szCs w:val="19"/>
              </w:rPr>
              <w:t>Slovenská republika patrí medzi krajiny EÚ s najvyšším podielom žiakov predčasne ukončujúcich vzdelávanie a čelí v tejto súvislosti riziku konania o porušení povinnosti (infringement). Umožnenie skoršieho absolvovania T9 žiakom, ktorí opakovali ročník a dosiahli vek 16 rokov, motivuje k pokračovaniu v strednom vzdelávaní namiesto predčasného ukončenia školskej dochádzky.</w:t>
            </w:r>
          </w:p>
        </w:tc>
      </w:tr>
      <w:tr w:rsidR="00133778" w:rsidRPr="007F35E4" w14:paraId="6B55BBB9" w14:textId="77777777">
        <w:tc>
          <w:tcPr>
            <w:tcW w:w="500" w:type="dxa"/>
            <w:tcMar>
              <w:top w:w="100" w:type="dxa"/>
              <w:left w:w="100" w:type="dxa"/>
              <w:bottom w:w="100" w:type="dxa"/>
              <w:right w:w="100" w:type="dxa"/>
            </w:tcMar>
          </w:tcPr>
          <w:p w14:paraId="6B55BBB2" w14:textId="590196AA" w:rsidR="00133778" w:rsidRPr="007F35E4" w:rsidRDefault="00133778" w:rsidP="00133778">
            <w:r w:rsidRPr="007F35E4">
              <w:rPr>
                <w:b/>
                <w:bCs/>
              </w:rPr>
              <w:lastRenderedPageBreak/>
              <w:t>25.</w:t>
            </w:r>
          </w:p>
        </w:tc>
        <w:tc>
          <w:tcPr>
            <w:tcW w:w="2000" w:type="dxa"/>
            <w:tcMar>
              <w:top w:w="100" w:type="dxa"/>
              <w:left w:w="100" w:type="dxa"/>
              <w:bottom w:w="100" w:type="dxa"/>
              <w:right w:w="100" w:type="dxa"/>
            </w:tcMar>
          </w:tcPr>
          <w:p w14:paraId="6B55BBB3" w14:textId="4FB3D117" w:rsidR="00133778" w:rsidRPr="007F35E4" w:rsidRDefault="00133778" w:rsidP="00133778">
            <w:r w:rsidRPr="007F35E4">
              <w:rPr>
                <w:b/>
                <w:bCs/>
                <w:sz w:val="19"/>
                <w:szCs w:val="19"/>
              </w:rPr>
              <w:t>§ 157 ods. 3 zákona č. 245/2008 Z. z. – register RIS a údaje o úrovni ovládania vyučovacieho jazyka</w:t>
            </w:r>
          </w:p>
        </w:tc>
        <w:tc>
          <w:tcPr>
            <w:tcW w:w="13000" w:type="dxa"/>
            <w:tcMar>
              <w:top w:w="100" w:type="dxa"/>
              <w:left w:w="100" w:type="dxa"/>
              <w:bottom w:w="100" w:type="dxa"/>
              <w:right w:w="100" w:type="dxa"/>
            </w:tcMar>
          </w:tcPr>
          <w:p w14:paraId="40695033" w14:textId="77777777" w:rsidR="00133778" w:rsidRPr="007F35E4" w:rsidRDefault="00133778" w:rsidP="00133778">
            <w:pPr>
              <w:spacing w:after="60"/>
            </w:pPr>
            <w:r w:rsidRPr="007F35E4">
              <w:rPr>
                <w:b/>
                <w:bCs/>
                <w:color w:val="C00000"/>
                <w:sz w:val="19"/>
                <w:szCs w:val="19"/>
              </w:rPr>
              <w:t>ZÁSADNÁ</w:t>
            </w:r>
          </w:p>
          <w:p w14:paraId="23367D23" w14:textId="77777777" w:rsidR="00133778" w:rsidRPr="007F35E4" w:rsidRDefault="00133778" w:rsidP="00133778">
            <w:pPr>
              <w:spacing w:after="40"/>
            </w:pPr>
            <w:r w:rsidRPr="007F35E4">
              <w:rPr>
                <w:b/>
                <w:bCs/>
                <w:sz w:val="19"/>
                <w:szCs w:val="19"/>
              </w:rPr>
              <w:t>Návrh zmeny:</w:t>
            </w:r>
          </w:p>
          <w:p w14:paraId="7C6B5B90" w14:textId="3F0E8CF4" w:rsidR="00133778" w:rsidRPr="007F35E4" w:rsidRDefault="00133778" w:rsidP="00133778">
            <w:pPr>
              <w:spacing w:after="80"/>
            </w:pPr>
            <w:r w:rsidRPr="007F35E4">
              <w:rPr>
                <w:sz w:val="19"/>
                <w:szCs w:val="19"/>
              </w:rPr>
              <w:t>Doplniť medzi údaje zbierané v registri RIS aj úroveň ovládania vyučovacieho jazyka u detí/žiakov, ktorých materinský jazyk je iný ako vyučovací jazyk školy.</w:t>
            </w:r>
          </w:p>
          <w:p w14:paraId="3DA497D4" w14:textId="77777777" w:rsidR="00133778" w:rsidRPr="007F35E4" w:rsidRDefault="00133778" w:rsidP="00133778">
            <w:pPr>
              <w:spacing w:before="60" w:after="40"/>
            </w:pPr>
            <w:r w:rsidRPr="007F35E4">
              <w:rPr>
                <w:b/>
                <w:bCs/>
                <w:sz w:val="19"/>
                <w:szCs w:val="19"/>
              </w:rPr>
              <w:t>Odôvodnenie:</w:t>
            </w:r>
          </w:p>
          <w:p w14:paraId="6B55BBB8" w14:textId="6E6164DF" w:rsidR="00133778" w:rsidRPr="007F35E4" w:rsidRDefault="00133778" w:rsidP="00133778">
            <w:pPr>
              <w:tabs>
                <w:tab w:val="left" w:pos="680"/>
              </w:tabs>
              <w:spacing w:after="80"/>
            </w:pPr>
            <w:r w:rsidRPr="007F35E4">
              <w:rPr>
                <w:sz w:val="19"/>
                <w:szCs w:val="19"/>
              </w:rPr>
              <w:t>Zber tohto údaja je predpokladom nastavenia diferencovaného financovania podporných opatrení pre cudzincov podľa skutočnej jazykovej úrovne žiaka a je potrebné ho zaviesť do registra s dostatočným predstihom pred plánovaným zavedením takéhoto financovania.</w:t>
            </w:r>
          </w:p>
        </w:tc>
      </w:tr>
      <w:tr w:rsidR="00133778" w:rsidRPr="007F35E4" w14:paraId="6B55BBC1" w14:textId="77777777">
        <w:tc>
          <w:tcPr>
            <w:tcW w:w="500" w:type="dxa"/>
            <w:tcMar>
              <w:top w:w="100" w:type="dxa"/>
              <w:left w:w="100" w:type="dxa"/>
              <w:bottom w:w="100" w:type="dxa"/>
              <w:right w:w="100" w:type="dxa"/>
            </w:tcMar>
          </w:tcPr>
          <w:p w14:paraId="6B55BBBA" w14:textId="5F2C8B07" w:rsidR="00133778" w:rsidRPr="007F35E4" w:rsidRDefault="00133778" w:rsidP="00133778">
            <w:pPr>
              <w:rPr>
                <w:b/>
                <w:bCs/>
              </w:rPr>
            </w:pPr>
            <w:r w:rsidRPr="007F35E4">
              <w:rPr>
                <w:b/>
                <w:bCs/>
              </w:rPr>
              <w:t>26.</w:t>
            </w:r>
          </w:p>
        </w:tc>
        <w:tc>
          <w:tcPr>
            <w:tcW w:w="2000" w:type="dxa"/>
            <w:tcMar>
              <w:top w:w="100" w:type="dxa"/>
              <w:left w:w="100" w:type="dxa"/>
              <w:bottom w:w="100" w:type="dxa"/>
              <w:right w:w="100" w:type="dxa"/>
            </w:tcMar>
          </w:tcPr>
          <w:p w14:paraId="6B55BBBB" w14:textId="2967BC72" w:rsidR="00133778" w:rsidRPr="007F35E4" w:rsidRDefault="00133778" w:rsidP="00133778">
            <w:r w:rsidRPr="007F35E4">
              <w:rPr>
                <w:b/>
                <w:bCs/>
                <w:sz w:val="19"/>
                <w:szCs w:val="19"/>
              </w:rPr>
              <w:t>§ 158 zákona č. 245/2008 Z. z. – zdieľanie informácií v systéme poradenstva a prevencie</w:t>
            </w:r>
          </w:p>
        </w:tc>
        <w:tc>
          <w:tcPr>
            <w:tcW w:w="13000" w:type="dxa"/>
            <w:tcMar>
              <w:top w:w="100" w:type="dxa"/>
              <w:left w:w="100" w:type="dxa"/>
              <w:bottom w:w="100" w:type="dxa"/>
              <w:right w:w="100" w:type="dxa"/>
            </w:tcMar>
          </w:tcPr>
          <w:p w14:paraId="0BB51797" w14:textId="77777777" w:rsidR="00133778" w:rsidRPr="007F35E4" w:rsidRDefault="00133778" w:rsidP="00133778">
            <w:pPr>
              <w:spacing w:after="60"/>
            </w:pPr>
            <w:r w:rsidRPr="007F35E4">
              <w:rPr>
                <w:b/>
                <w:bCs/>
                <w:color w:val="C00000"/>
                <w:sz w:val="19"/>
                <w:szCs w:val="19"/>
              </w:rPr>
              <w:t>ZÁSADNÁ</w:t>
            </w:r>
          </w:p>
          <w:p w14:paraId="3D56BBD8" w14:textId="77777777" w:rsidR="00133778" w:rsidRPr="007F35E4" w:rsidRDefault="00133778" w:rsidP="00133778">
            <w:pPr>
              <w:spacing w:after="40"/>
            </w:pPr>
            <w:r w:rsidRPr="007F35E4">
              <w:rPr>
                <w:b/>
                <w:bCs/>
                <w:sz w:val="19"/>
                <w:szCs w:val="19"/>
              </w:rPr>
              <w:t>Návrh zmeny:</w:t>
            </w:r>
          </w:p>
          <w:p w14:paraId="43712BF4" w14:textId="2D3D48D9" w:rsidR="00133778" w:rsidRPr="007F35E4" w:rsidRDefault="00133778" w:rsidP="00133778">
            <w:pPr>
              <w:spacing w:after="80"/>
            </w:pPr>
            <w:r w:rsidRPr="007F35E4">
              <w:rPr>
                <w:sz w:val="19"/>
                <w:szCs w:val="19"/>
              </w:rPr>
              <w:t>Ukotviť zdieľanie informácií medzi subjektmi systému poradenstva a prevencie prostredníctvom evupp a RIS.</w:t>
            </w:r>
          </w:p>
          <w:p w14:paraId="67B00B5A" w14:textId="77777777" w:rsidR="00133778" w:rsidRPr="007F35E4" w:rsidRDefault="00133778" w:rsidP="00133778">
            <w:pPr>
              <w:spacing w:before="60" w:after="40"/>
            </w:pPr>
            <w:r w:rsidRPr="007F35E4">
              <w:rPr>
                <w:b/>
                <w:bCs/>
                <w:sz w:val="19"/>
                <w:szCs w:val="19"/>
              </w:rPr>
              <w:t>Odôvodnenie:</w:t>
            </w:r>
          </w:p>
          <w:p w14:paraId="6B55BBC0" w14:textId="67B0621F" w:rsidR="00133778" w:rsidRPr="007F35E4" w:rsidRDefault="00133778" w:rsidP="00133778">
            <w:pPr>
              <w:spacing w:after="80"/>
            </w:pPr>
            <w:r w:rsidRPr="007F35E4">
              <w:rPr>
                <w:sz w:val="19"/>
                <w:szCs w:val="19"/>
              </w:rPr>
              <w:t>Absencia zákonného ukotvenia zdieľania informácií v Evupp a RIS je dlhodobo pretrvávajúci problém, na ktorý odborná prax opakovane upozorňuje; obdobný krok už realizuje aj NCZI v zdravotníctve.</w:t>
            </w:r>
          </w:p>
        </w:tc>
      </w:tr>
    </w:tbl>
    <w:p w14:paraId="6B55BC1A" w14:textId="77777777" w:rsidR="00E6135F" w:rsidRPr="007F35E4" w:rsidRDefault="00E6135F"/>
    <w:p w14:paraId="54AD44C8" w14:textId="77777777" w:rsidR="00FA6544" w:rsidRPr="007F35E4" w:rsidRDefault="00FA6544"/>
    <w:p w14:paraId="7B3A83B9" w14:textId="0EDC5116" w:rsidR="00FA6544" w:rsidRPr="007F35E4" w:rsidRDefault="00FA6544">
      <w:r w:rsidRPr="007F35E4">
        <w:br w:type="page"/>
      </w:r>
    </w:p>
    <w:p w14:paraId="13FDED56" w14:textId="77777777" w:rsidR="00FA6544" w:rsidRPr="007F35E4" w:rsidRDefault="00FA6544" w:rsidP="00FA6544">
      <w:pPr>
        <w:spacing w:after="100"/>
        <w:jc w:val="center"/>
      </w:pPr>
      <w:r w:rsidRPr="007F35E4">
        <w:rPr>
          <w:b/>
          <w:bCs/>
          <w:sz w:val="32"/>
          <w:szCs w:val="32"/>
        </w:rPr>
        <w:lastRenderedPageBreak/>
        <w:t>PRIPOMIENKY</w:t>
      </w:r>
    </w:p>
    <w:p w14:paraId="0F86A77B" w14:textId="77777777" w:rsidR="00FA6544" w:rsidRPr="007F35E4" w:rsidRDefault="00FA6544" w:rsidP="00FA6544">
      <w:pPr>
        <w:spacing w:after="300"/>
        <w:jc w:val="center"/>
      </w:pPr>
      <w:r w:rsidRPr="007F35E4">
        <w:rPr>
          <w:i/>
          <w:iCs/>
          <w:sz w:val="24"/>
          <w:szCs w:val="24"/>
        </w:rPr>
        <w:t>k návrhu zákona, ktorým sa mení a dopĺňa zákon č. 138/2019 Z. z. o pedagogických zamestnancoch a odborných zamestnancoch</w:t>
      </w:r>
    </w:p>
    <w:tbl>
      <w:tblPr>
        <w:tblpPr w:leftFromText="141" w:rightFromText="141"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200"/>
        <w:gridCol w:w="12121"/>
      </w:tblGrid>
      <w:tr w:rsidR="00FA6544" w:rsidRPr="007F35E4" w14:paraId="37E04154" w14:textId="77777777" w:rsidTr="00AD5CD5">
        <w:trPr>
          <w:tblHeader/>
        </w:trPr>
        <w:tc>
          <w:tcPr>
            <w:tcW w:w="700" w:type="dxa"/>
            <w:shd w:val="clear" w:color="auto" w:fill="1F3864"/>
            <w:vAlign w:val="center"/>
          </w:tcPr>
          <w:p w14:paraId="3BD3C5BE" w14:textId="77777777" w:rsidR="00FA6544" w:rsidRPr="007F35E4" w:rsidRDefault="00FA6544" w:rsidP="00AD5CD5">
            <w:pPr>
              <w:jc w:val="center"/>
            </w:pPr>
            <w:r w:rsidRPr="007F35E4">
              <w:rPr>
                <w:b/>
                <w:bCs/>
                <w:color w:val="FFFFFF"/>
              </w:rPr>
              <w:t>Č.</w:t>
            </w:r>
          </w:p>
        </w:tc>
        <w:tc>
          <w:tcPr>
            <w:tcW w:w="2200" w:type="dxa"/>
            <w:shd w:val="clear" w:color="auto" w:fill="1F3864"/>
            <w:vAlign w:val="center"/>
          </w:tcPr>
          <w:p w14:paraId="4655DC5F" w14:textId="77777777" w:rsidR="00FA6544" w:rsidRPr="007F35E4" w:rsidRDefault="00FA6544" w:rsidP="00AD5CD5">
            <w:pPr>
              <w:jc w:val="center"/>
            </w:pPr>
            <w:r w:rsidRPr="007F35E4">
              <w:rPr>
                <w:b/>
                <w:bCs/>
                <w:color w:val="FFFFFF"/>
              </w:rPr>
              <w:t>Dotknuté ustanovenie</w:t>
            </w:r>
          </w:p>
        </w:tc>
        <w:tc>
          <w:tcPr>
            <w:tcW w:w="12121" w:type="dxa"/>
            <w:shd w:val="clear" w:color="auto" w:fill="1F3864"/>
            <w:vAlign w:val="center"/>
          </w:tcPr>
          <w:p w14:paraId="66F3F3E3" w14:textId="77777777" w:rsidR="00FA6544" w:rsidRPr="007F35E4" w:rsidRDefault="00FA6544" w:rsidP="00AD5CD5">
            <w:pPr>
              <w:jc w:val="center"/>
            </w:pPr>
            <w:r w:rsidRPr="007F35E4">
              <w:rPr>
                <w:b/>
                <w:bCs/>
                <w:color w:val="FFFFFF"/>
              </w:rPr>
              <w:t>Znenie pripomienky (návrh zmeny a odôvodnenie)</w:t>
            </w:r>
          </w:p>
        </w:tc>
      </w:tr>
      <w:tr w:rsidR="00FA6544" w:rsidRPr="007F35E4" w14:paraId="3351C2DE" w14:textId="77777777" w:rsidTr="00AD5CD5">
        <w:tc>
          <w:tcPr>
            <w:tcW w:w="700" w:type="dxa"/>
            <w:vAlign w:val="center"/>
          </w:tcPr>
          <w:p w14:paraId="313702A4" w14:textId="77777777" w:rsidR="00FA6544" w:rsidRPr="007F35E4" w:rsidRDefault="00FA6544" w:rsidP="00AD5CD5">
            <w:pPr>
              <w:jc w:val="center"/>
            </w:pPr>
            <w:r w:rsidRPr="007F35E4">
              <w:rPr>
                <w:b/>
                <w:bCs/>
              </w:rPr>
              <w:t>1</w:t>
            </w:r>
          </w:p>
        </w:tc>
        <w:tc>
          <w:tcPr>
            <w:tcW w:w="2200" w:type="dxa"/>
            <w:vAlign w:val="center"/>
          </w:tcPr>
          <w:p w14:paraId="266D203A" w14:textId="77777777" w:rsidR="00FA6544" w:rsidRPr="007F35E4" w:rsidRDefault="00FA6544" w:rsidP="00AD5CD5">
            <w:r w:rsidRPr="007F35E4">
              <w:rPr>
                <w:b/>
                <w:bCs/>
              </w:rPr>
              <w:t>§ 3 ods. 2</w:t>
            </w:r>
          </w:p>
        </w:tc>
        <w:tc>
          <w:tcPr>
            <w:tcW w:w="12121" w:type="dxa"/>
          </w:tcPr>
          <w:p w14:paraId="43E264F8" w14:textId="77777777" w:rsidR="007F35E4" w:rsidRPr="007F35E4" w:rsidRDefault="007F35E4" w:rsidP="007F35E4">
            <w:pPr>
              <w:spacing w:after="100"/>
              <w:rPr>
                <w:b/>
                <w:bCs/>
                <w:color w:val="C00000"/>
              </w:rPr>
            </w:pPr>
            <w:r w:rsidRPr="007F35E4">
              <w:rPr>
                <w:b/>
                <w:bCs/>
                <w:color w:val="C00000"/>
              </w:rPr>
              <w:t>ZÁSADNÁ</w:t>
            </w:r>
          </w:p>
          <w:p w14:paraId="3D0FC962" w14:textId="77777777" w:rsidR="00FA6544" w:rsidRPr="007F35E4" w:rsidRDefault="00FA6544" w:rsidP="00AD5CD5">
            <w:pPr>
              <w:spacing w:after="100"/>
            </w:pPr>
            <w:r w:rsidRPr="007F35E4">
              <w:rPr>
                <w:b/>
                <w:bCs/>
                <w:i/>
                <w:iCs/>
              </w:rPr>
              <w:t>Návrh zmeny:</w:t>
            </w:r>
          </w:p>
          <w:p w14:paraId="21AD853A" w14:textId="77777777" w:rsidR="00FA6544" w:rsidRPr="007F35E4" w:rsidRDefault="00FA6544" w:rsidP="00AD5CD5">
            <w:pPr>
              <w:spacing w:after="100"/>
            </w:pPr>
            <w:r w:rsidRPr="007F35E4">
              <w:t>§ 3 ods. 2 doplniť o druhú vetu v znení: „Neodborným zasahovaním do výkonu pracovnej činnosti je aj zásah vedúceho pedagogického zamestnanca do odbornej činnosti odborného zamestnanca a zásah vedúceho odborného zamestnanca do odbornej činnosti pedagogického zamestnanca; ak vedúci pedagogický zamestnanec alebo vedúci odborný zamestnanec nie je školským špeciálnym pedagógom, je neodborným zasahovaním aj jeho zásah do odbornej činnosti školského špeciálneho pedagóga.“</w:t>
            </w:r>
          </w:p>
          <w:p w14:paraId="18DCC6A2" w14:textId="77777777" w:rsidR="00FA6544" w:rsidRPr="007F35E4" w:rsidRDefault="00FA6544" w:rsidP="00AD5CD5">
            <w:pPr>
              <w:spacing w:after="60"/>
            </w:pPr>
            <w:r w:rsidRPr="007F35E4">
              <w:rPr>
                <w:b/>
                <w:bCs/>
                <w:i/>
                <w:iCs/>
              </w:rPr>
              <w:t>Odôvodnenie:</w:t>
            </w:r>
          </w:p>
          <w:p w14:paraId="68BCF00B" w14:textId="77777777" w:rsidR="00FA6544" w:rsidRPr="007F35E4" w:rsidRDefault="00FA6544" w:rsidP="00AD5CD5">
            <w:pPr>
              <w:spacing w:after="100"/>
            </w:pPr>
            <w:r w:rsidRPr="007F35E4">
              <w:t>Súčasné znenie § 3 ods. 2 z definície neodborného zasahovania vylučuje akýkoľvek zásah vedúceho zamestnanca (riaditeľa) do výkonu pracovnej činnosti pedagogického zamestnanca alebo odborného zamestnanca bez ohľadu na to, či na to má vedúci zamestnanec odbornú spôsobilosť. V praxi to znamená, že vedúci pedagogický zamestnanec (napr. riaditeľ – učiteľ) môže bez postihu zasahovať do odbornej (napr. psychologickej) činnosti odborného zamestnanca, a rovnako vedúci odborný zamestnanec (napr. riaditeľ – psychológ) do pracovnej činnosti pedagogického zamestnanca, hoci ani jeden z nich nemá kvalifikáciu v odbore toho druhého. Osobitne citlivá je situácia školského špeciálneho pedagóga, ktorého vysoko špecializovanú odbornú činnosť môže dnes bez akýchkoľvek obmedzení usmerňovať aj vedúci zamestnanec bez špeciálnopedagogického vzdelania. Túto otázku namietame už od jesene 2025 (e-mailová korešpondencia so zástupcami MŠVVaM SR z 17. augusta 2025) a bola pri poslednej novelizácii doriešená v zákone č. 596/2003 Z. z., do zákona č. 138/2019 Z. z. sa však napriek prísľubu z rozporového konania nedostala. S nástupom riaditeľov-manažérov bez odborného vzdelania v príslušnej oblasti bude tento problém narastať. Do odbornej činnosti nemôže bez postihu zasahovať osoba, ktorá na to nemá kvalifikáciu – inak ochrana pred neodborným zasahovaním podľa § 3 ods. 1 písm. c) stráca reálny obsah práve tam, kde je najpotrebnejšia, teda vo vzťahu k nadriadenému.</w:t>
            </w:r>
          </w:p>
        </w:tc>
      </w:tr>
      <w:tr w:rsidR="009A12CC" w:rsidRPr="007F35E4" w14:paraId="6A84774A" w14:textId="77777777" w:rsidTr="00AD5CD5">
        <w:tc>
          <w:tcPr>
            <w:tcW w:w="700" w:type="dxa"/>
            <w:vAlign w:val="center"/>
          </w:tcPr>
          <w:p w14:paraId="420ADF24" w14:textId="7472414C" w:rsidR="009A12CC" w:rsidRPr="007F35E4" w:rsidRDefault="009A12CC" w:rsidP="00AD5CD5">
            <w:pPr>
              <w:jc w:val="center"/>
              <w:rPr>
                <w:b/>
                <w:bCs/>
              </w:rPr>
            </w:pPr>
            <w:r w:rsidRPr="007F35E4">
              <w:rPr>
                <w:b/>
                <w:bCs/>
              </w:rPr>
              <w:t>2</w:t>
            </w:r>
          </w:p>
        </w:tc>
        <w:tc>
          <w:tcPr>
            <w:tcW w:w="2200" w:type="dxa"/>
            <w:vAlign w:val="center"/>
          </w:tcPr>
          <w:p w14:paraId="361F3DDF" w14:textId="73D5E021" w:rsidR="009A12CC" w:rsidRPr="007F35E4" w:rsidRDefault="009A12CC" w:rsidP="00AD5CD5">
            <w:pPr>
              <w:rPr>
                <w:b/>
                <w:bCs/>
              </w:rPr>
            </w:pPr>
            <w:r w:rsidRPr="007F35E4">
              <w:rPr>
                <w:b/>
                <w:bCs/>
              </w:rPr>
              <w:t xml:space="preserve">§ 4 </w:t>
            </w:r>
            <w:r w:rsidR="00BF11C4" w:rsidRPr="007F35E4">
              <w:rPr>
                <w:b/>
                <w:bCs/>
              </w:rPr>
              <w:t>ods. 1 b)</w:t>
            </w:r>
          </w:p>
        </w:tc>
        <w:tc>
          <w:tcPr>
            <w:tcW w:w="12121" w:type="dxa"/>
          </w:tcPr>
          <w:p w14:paraId="3EAC1F29" w14:textId="77777777" w:rsidR="00BF11C4" w:rsidRPr="007F35E4" w:rsidRDefault="00BF11C4" w:rsidP="00AD5CD5">
            <w:pPr>
              <w:spacing w:after="100"/>
              <w:rPr>
                <w:b/>
                <w:bCs/>
                <w:color w:val="C00000"/>
              </w:rPr>
            </w:pPr>
            <w:r w:rsidRPr="007F35E4">
              <w:rPr>
                <w:b/>
                <w:bCs/>
                <w:color w:val="C00000"/>
              </w:rPr>
              <w:t xml:space="preserve">ZÁSADNÁ </w:t>
            </w:r>
          </w:p>
          <w:p w14:paraId="6C343644" w14:textId="77777777" w:rsidR="00BF11C4" w:rsidRPr="007F35E4" w:rsidRDefault="00BF11C4" w:rsidP="00AD5CD5">
            <w:pPr>
              <w:spacing w:after="100"/>
            </w:pPr>
            <w:r w:rsidRPr="007F35E4">
              <w:rPr>
                <w:b/>
                <w:bCs/>
                <w:i/>
                <w:iCs/>
              </w:rPr>
              <w:t>Návrh zmeny:</w:t>
            </w:r>
          </w:p>
          <w:p w14:paraId="2A12CEC2" w14:textId="0594AD66" w:rsidR="00BF11C4" w:rsidRPr="007F35E4" w:rsidRDefault="00BF11C4" w:rsidP="00AD5CD5">
            <w:pPr>
              <w:spacing w:after="100"/>
            </w:pPr>
            <w:r w:rsidRPr="007F35E4">
              <w:t>Doplniť ak osobitný predpis nestanovuje iné. (doplniť okrem iného aj nový zákon derad</w:t>
            </w:r>
            <w:r w:rsidR="008E0F36" w:rsidRPr="007F35E4">
              <w:t>, trestný zákon, zákon 305</w:t>
            </w:r>
            <w:r w:rsidR="00817AF3" w:rsidRPr="007F35E4">
              <w:t xml:space="preserve"> -</w:t>
            </w:r>
            <w:r w:rsidR="008E0F36" w:rsidRPr="007F35E4">
              <w:t xml:space="preserve"> najlepší záujem dieťaťa</w:t>
            </w:r>
            <w:r w:rsidR="00817AF3" w:rsidRPr="007F35E4">
              <w:t xml:space="preserve"> a povinnosť nahlasovať alebo zasiahnuť</w:t>
            </w:r>
            <w:r w:rsidRPr="007F35E4">
              <w:t>)</w:t>
            </w:r>
            <w:r w:rsidR="00817AF3" w:rsidRPr="007F35E4">
              <w:t>.</w:t>
            </w:r>
          </w:p>
          <w:p w14:paraId="2E92AC4A" w14:textId="77777777" w:rsidR="00BF11C4" w:rsidRPr="007F35E4" w:rsidRDefault="00BF11C4" w:rsidP="00AD5CD5">
            <w:pPr>
              <w:spacing w:after="60"/>
            </w:pPr>
            <w:r w:rsidRPr="007F35E4">
              <w:rPr>
                <w:b/>
                <w:bCs/>
                <w:i/>
                <w:iCs/>
              </w:rPr>
              <w:t>Odôvodnenie:</w:t>
            </w:r>
          </w:p>
          <w:p w14:paraId="67956D06" w14:textId="7F9C5E5F" w:rsidR="009A12CC" w:rsidRPr="007F35E4" w:rsidRDefault="00BF11C4" w:rsidP="00AD5CD5">
            <w:pPr>
              <w:spacing w:after="100"/>
              <w:rPr>
                <w:b/>
                <w:bCs/>
              </w:rPr>
            </w:pPr>
            <w:r w:rsidRPr="007F35E4">
              <w:t xml:space="preserve">V situáciách nového zákona derad potrebujeme chrániť </w:t>
            </w:r>
            <w:r w:rsidR="008E0F36" w:rsidRPr="007F35E4">
              <w:t xml:space="preserve">PZ a OZ, aby mohli v situáciách, kde to treba naozaj poskytovať informácie. </w:t>
            </w:r>
          </w:p>
        </w:tc>
      </w:tr>
      <w:tr w:rsidR="007E33DF" w:rsidRPr="007F35E4" w14:paraId="4CCD275D" w14:textId="77777777" w:rsidTr="00AD5CD5">
        <w:tc>
          <w:tcPr>
            <w:tcW w:w="700" w:type="dxa"/>
            <w:vAlign w:val="center"/>
          </w:tcPr>
          <w:p w14:paraId="3A401858" w14:textId="7E7E5906" w:rsidR="007E33DF" w:rsidRPr="007F35E4" w:rsidRDefault="007E33DF" w:rsidP="00AD5CD5">
            <w:pPr>
              <w:jc w:val="center"/>
              <w:rPr>
                <w:b/>
                <w:bCs/>
              </w:rPr>
            </w:pPr>
            <w:r w:rsidRPr="007F35E4">
              <w:rPr>
                <w:b/>
                <w:bCs/>
              </w:rPr>
              <w:t>3</w:t>
            </w:r>
          </w:p>
        </w:tc>
        <w:tc>
          <w:tcPr>
            <w:tcW w:w="2200" w:type="dxa"/>
            <w:vAlign w:val="center"/>
          </w:tcPr>
          <w:p w14:paraId="47F2B6DE" w14:textId="7A6853E8" w:rsidR="007E33DF" w:rsidRPr="007F35E4" w:rsidRDefault="007E33DF" w:rsidP="00AD5CD5">
            <w:pPr>
              <w:rPr>
                <w:b/>
                <w:bCs/>
              </w:rPr>
            </w:pPr>
            <w:r w:rsidRPr="007F35E4">
              <w:rPr>
                <w:b/>
                <w:bCs/>
              </w:rPr>
              <w:t xml:space="preserve">§ 6 </w:t>
            </w:r>
            <w:r w:rsidR="00052429" w:rsidRPr="007F35E4">
              <w:rPr>
                <w:b/>
                <w:bCs/>
              </w:rPr>
              <w:t>ods. 1 a 2</w:t>
            </w:r>
          </w:p>
        </w:tc>
        <w:tc>
          <w:tcPr>
            <w:tcW w:w="12121" w:type="dxa"/>
          </w:tcPr>
          <w:p w14:paraId="5C728E9E" w14:textId="77777777" w:rsidR="007E33DF" w:rsidRPr="007F35E4" w:rsidRDefault="007E33DF" w:rsidP="00AD5CD5">
            <w:pPr>
              <w:spacing w:after="100"/>
              <w:rPr>
                <w:b/>
                <w:bCs/>
                <w:color w:val="C00000"/>
              </w:rPr>
            </w:pPr>
            <w:r w:rsidRPr="007F35E4">
              <w:rPr>
                <w:b/>
                <w:bCs/>
                <w:color w:val="C00000"/>
              </w:rPr>
              <w:t xml:space="preserve">ZÁSADNÁ </w:t>
            </w:r>
          </w:p>
          <w:p w14:paraId="31D62AE0" w14:textId="77777777" w:rsidR="007E33DF" w:rsidRPr="007F35E4" w:rsidRDefault="007E33DF" w:rsidP="00AD5CD5">
            <w:pPr>
              <w:spacing w:after="100"/>
            </w:pPr>
            <w:r w:rsidRPr="007F35E4">
              <w:rPr>
                <w:b/>
                <w:bCs/>
                <w:i/>
                <w:iCs/>
              </w:rPr>
              <w:t>Návrh zmeny:</w:t>
            </w:r>
          </w:p>
          <w:p w14:paraId="0037A74D" w14:textId="3F8369B5" w:rsidR="007E33DF" w:rsidRPr="007F35E4" w:rsidRDefault="007E33DF" w:rsidP="00AD5CD5">
            <w:pPr>
              <w:spacing w:after="100"/>
            </w:pPr>
            <w:r w:rsidRPr="007F35E4">
              <w:t xml:space="preserve">Doplniť </w:t>
            </w:r>
            <w:r w:rsidR="00052429" w:rsidRPr="007F35E4">
              <w:t xml:space="preserve">nové písm.: </w:t>
            </w:r>
            <w:r w:rsidR="004F6F1A" w:rsidRPr="007F35E4">
              <w:t>realizovanie profesijného rozvoja v súlade s týmto zákonom.</w:t>
            </w:r>
          </w:p>
          <w:p w14:paraId="7219D2DE" w14:textId="77777777" w:rsidR="007E33DF" w:rsidRPr="007F35E4" w:rsidRDefault="007E33DF" w:rsidP="00AD5CD5">
            <w:pPr>
              <w:spacing w:after="60"/>
            </w:pPr>
            <w:r w:rsidRPr="007F35E4">
              <w:rPr>
                <w:b/>
                <w:bCs/>
                <w:i/>
                <w:iCs/>
              </w:rPr>
              <w:t>Odôvodnenie:</w:t>
            </w:r>
          </w:p>
          <w:p w14:paraId="455E46C1" w14:textId="459BD2F5" w:rsidR="007E33DF" w:rsidRPr="007F35E4" w:rsidRDefault="004F6F1A" w:rsidP="00AD5CD5">
            <w:pPr>
              <w:spacing w:after="100"/>
              <w:rPr>
                <w:b/>
                <w:bCs/>
              </w:rPr>
            </w:pPr>
            <w:r w:rsidRPr="007F35E4">
              <w:t xml:space="preserve">Ukazuje sa v aplikačnej praxi, že vzdelávanie sa nechápe ako výkon pracovnej činnosti, hoci zákonník práce ju považuje za takú. </w:t>
            </w:r>
            <w:r w:rsidR="00115520" w:rsidRPr="007F35E4">
              <w:t>Je potrebné to aj na tomto mieste lex specialis jasne uviesť. Predpokladáme, že zákonodarca to takto chápe, ale text zákona to exaktne neuvádza.</w:t>
            </w:r>
          </w:p>
        </w:tc>
      </w:tr>
      <w:tr w:rsidR="007E33DF" w:rsidRPr="007F35E4" w14:paraId="5858EAA8" w14:textId="77777777" w:rsidTr="00AD5CD5">
        <w:tc>
          <w:tcPr>
            <w:tcW w:w="700" w:type="dxa"/>
            <w:vAlign w:val="center"/>
          </w:tcPr>
          <w:p w14:paraId="62AD9590" w14:textId="502A37DC" w:rsidR="007E33DF" w:rsidRPr="007F35E4" w:rsidRDefault="007E33DF" w:rsidP="00AD5CD5">
            <w:pPr>
              <w:jc w:val="center"/>
            </w:pPr>
            <w:r w:rsidRPr="007F35E4">
              <w:rPr>
                <w:b/>
                <w:bCs/>
              </w:rPr>
              <w:t>4</w:t>
            </w:r>
          </w:p>
        </w:tc>
        <w:tc>
          <w:tcPr>
            <w:tcW w:w="2200" w:type="dxa"/>
            <w:vAlign w:val="center"/>
          </w:tcPr>
          <w:p w14:paraId="384FAA20" w14:textId="77777777" w:rsidR="007E33DF" w:rsidRPr="007F35E4" w:rsidRDefault="007E33DF" w:rsidP="00AD5CD5">
            <w:r w:rsidRPr="007F35E4">
              <w:rPr>
                <w:b/>
                <w:bCs/>
              </w:rPr>
              <w:t>§ 7 ods. 1</w:t>
            </w:r>
          </w:p>
        </w:tc>
        <w:tc>
          <w:tcPr>
            <w:tcW w:w="12121" w:type="dxa"/>
          </w:tcPr>
          <w:p w14:paraId="633E6E48" w14:textId="77777777" w:rsidR="007E33DF" w:rsidRPr="007F35E4" w:rsidRDefault="007E33DF" w:rsidP="00AD5CD5">
            <w:pPr>
              <w:spacing w:after="100"/>
              <w:rPr>
                <w:b/>
                <w:bCs/>
                <w:color w:val="C00000"/>
              </w:rPr>
            </w:pPr>
            <w:r w:rsidRPr="007F35E4">
              <w:rPr>
                <w:b/>
                <w:bCs/>
                <w:color w:val="C00000"/>
              </w:rPr>
              <w:t xml:space="preserve">ZÁSADNÁ </w:t>
            </w:r>
          </w:p>
          <w:p w14:paraId="6D19A622" w14:textId="77777777" w:rsidR="007E33DF" w:rsidRPr="007F35E4" w:rsidRDefault="007E33DF" w:rsidP="00AD5CD5">
            <w:pPr>
              <w:spacing w:after="100"/>
            </w:pPr>
            <w:r w:rsidRPr="007F35E4">
              <w:rPr>
                <w:b/>
                <w:bCs/>
                <w:i/>
                <w:iCs/>
              </w:rPr>
              <w:t>Návrh zmeny:</w:t>
            </w:r>
          </w:p>
          <w:p w14:paraId="0C07485C" w14:textId="77777777" w:rsidR="007E33DF" w:rsidRPr="007F35E4" w:rsidRDefault="007E33DF" w:rsidP="00AD5CD5">
            <w:pPr>
              <w:spacing w:after="100"/>
            </w:pPr>
            <w:r w:rsidRPr="007F35E4">
              <w:lastRenderedPageBreak/>
              <w:t>Doplniť do § 7 ods. 1 (prípadne ako nový odsek za ods. 1) vetu: „Ak je triednická hodina zaradená v rozvrhu hodín ako riadna vyučovacia hodina, započítava sa do základného úväzku triedneho učiteľa ako priama výchovno-vzdelávacia činnosť podľa § 6 ods. 1 písm. a).“</w:t>
            </w:r>
          </w:p>
          <w:p w14:paraId="0E6FBB61" w14:textId="77777777" w:rsidR="007E33DF" w:rsidRPr="007F35E4" w:rsidRDefault="007E33DF" w:rsidP="00AD5CD5">
            <w:pPr>
              <w:spacing w:after="60"/>
            </w:pPr>
            <w:r w:rsidRPr="007F35E4">
              <w:rPr>
                <w:b/>
                <w:bCs/>
                <w:i/>
                <w:iCs/>
              </w:rPr>
              <w:t>Odôvodnenie:</w:t>
            </w:r>
          </w:p>
          <w:p w14:paraId="6F74366D" w14:textId="77777777" w:rsidR="007E33DF" w:rsidRPr="007F35E4" w:rsidRDefault="007E33DF" w:rsidP="00AD5CD5">
            <w:pPr>
              <w:spacing w:after="100"/>
            </w:pPr>
            <w:r w:rsidRPr="007F35E4">
              <w:t>Ministerstvo školstva na náš podnet (e-mailová korešpondencia zo septembra a októbra 2025, MŠVVaM SR) zaujalo stanovisko, že triednická hodina sa od 1. septembra 2011 nenachádza v štátnom vzdelávacom programe ani v záväznom rozvrhu hodín, a preto sa nezapočítava do základného úväzku učiteľa; ak ju učiteľ organizuje, ide o výkon špecializovanej činnosti podľa § 6 ods. 1 písm. i), za ktorý patrí príplatok podľa § 13b ods. 1 zákona č. 553/2003 Z. z. V praxi však mnohé školy triednickú hodinu napriek tomu pevne zaraďujú do rozvrhu hodín žiakov aj učiteľov ako riadnu vyučovaciu hodinu (napr. každý pondelok ako 1. vyučovacia hodina v trvaní 45 minút), teda učiteľ ju reálne odučí rovnako ako akúkoľvek inú hodinu, no zákon mu ju do úväzku nezapočítava a kompenzuje len paušálnym príplatkom bez ohľadu na skutočný rozsah odučeného času. Žiadame preto explicitne v zákone ustanoviť, že pokiaľ škola triednickú hodinu reálne realizuje ako pevnú súčasť rozvrhu, započítava sa do základného úväzku triedneho učiteľa, aby nedochádzalo k rozporu medzi skutočným výkonom práce a jeho právnym uznaním.</w:t>
            </w:r>
          </w:p>
        </w:tc>
      </w:tr>
      <w:tr w:rsidR="007E33DF" w:rsidRPr="007F35E4" w14:paraId="449F443C" w14:textId="77777777" w:rsidTr="00AD5CD5">
        <w:tc>
          <w:tcPr>
            <w:tcW w:w="700" w:type="dxa"/>
            <w:vAlign w:val="center"/>
          </w:tcPr>
          <w:p w14:paraId="662F20FF" w14:textId="7EADD659" w:rsidR="007E33DF" w:rsidRPr="007F35E4" w:rsidRDefault="007E33DF" w:rsidP="00AD5CD5">
            <w:pPr>
              <w:jc w:val="center"/>
            </w:pPr>
            <w:r w:rsidRPr="007F35E4">
              <w:rPr>
                <w:b/>
                <w:bCs/>
              </w:rPr>
              <w:lastRenderedPageBreak/>
              <w:t>5</w:t>
            </w:r>
          </w:p>
        </w:tc>
        <w:tc>
          <w:tcPr>
            <w:tcW w:w="2200" w:type="dxa"/>
            <w:vAlign w:val="center"/>
          </w:tcPr>
          <w:p w14:paraId="3911BB0B" w14:textId="77777777" w:rsidR="007E33DF" w:rsidRPr="007F35E4" w:rsidRDefault="007E33DF" w:rsidP="00AD5CD5">
            <w:r w:rsidRPr="007F35E4">
              <w:rPr>
                <w:b/>
                <w:bCs/>
              </w:rPr>
              <w:t>§ 7 ods. 1</w:t>
            </w:r>
          </w:p>
        </w:tc>
        <w:tc>
          <w:tcPr>
            <w:tcW w:w="12121" w:type="dxa"/>
          </w:tcPr>
          <w:p w14:paraId="784157C1" w14:textId="77777777" w:rsidR="007E33DF" w:rsidRPr="007F35E4" w:rsidRDefault="007E33DF" w:rsidP="00AD5CD5">
            <w:pPr>
              <w:spacing w:after="100"/>
              <w:rPr>
                <w:b/>
                <w:bCs/>
              </w:rPr>
            </w:pPr>
            <w:r w:rsidRPr="007F35E4">
              <w:rPr>
                <w:b/>
                <w:bCs/>
                <w:color w:val="C00000"/>
              </w:rPr>
              <w:t xml:space="preserve">ZÁSADNÁ </w:t>
            </w:r>
          </w:p>
          <w:p w14:paraId="7DD0813E" w14:textId="77777777" w:rsidR="007E33DF" w:rsidRPr="007F35E4" w:rsidRDefault="007E33DF" w:rsidP="00AD5CD5">
            <w:pPr>
              <w:spacing w:after="100"/>
            </w:pPr>
            <w:r w:rsidRPr="007F35E4">
              <w:rPr>
                <w:b/>
                <w:bCs/>
                <w:i/>
                <w:iCs/>
              </w:rPr>
              <w:t>Návrh zmeny:</w:t>
            </w:r>
          </w:p>
          <w:p w14:paraId="42FB2AB9" w14:textId="77777777" w:rsidR="007E33DF" w:rsidRPr="007F35E4" w:rsidRDefault="007E33DF" w:rsidP="00AD5CD5">
            <w:pPr>
              <w:spacing w:after="100"/>
            </w:pPr>
            <w:r w:rsidRPr="007F35E4">
              <w:t>Zásadne nesúhlasíme s doplnením novej vety § 7 ods. 1, podľa ktorého by odborný zamestnanec mohol vykonávať odborné činnosti s dieťaťom alebo žiakom výlučne v mieste pracoviska. Žiadame túto zmenu z návrhu vypustiť a zachovať súčasné znenie umožňujúce odbornému zamestnancovi vykonávať odborné činnosti aj mimo pracoviska.</w:t>
            </w:r>
          </w:p>
          <w:p w14:paraId="38A2D725" w14:textId="77777777" w:rsidR="007E33DF" w:rsidRPr="007F35E4" w:rsidRDefault="007E33DF" w:rsidP="00AD5CD5">
            <w:pPr>
              <w:spacing w:after="60"/>
            </w:pPr>
            <w:r w:rsidRPr="007F35E4">
              <w:rPr>
                <w:b/>
                <w:bCs/>
                <w:i/>
                <w:iCs/>
              </w:rPr>
              <w:t>Odôvodnenie:</w:t>
            </w:r>
          </w:p>
          <w:p w14:paraId="5A247B69" w14:textId="77777777" w:rsidR="007E33DF" w:rsidRPr="007F35E4" w:rsidRDefault="007E33DF" w:rsidP="00AD5CD5">
            <w:pPr>
              <w:spacing w:after="100"/>
            </w:pPr>
            <w:r w:rsidRPr="007F35E4">
              <w:t>Obmedzenie výkonu odborných činností len na miesto pracoviska je v priamom rozpore s podstatou terénnej práce odborných zamestnancov (napr. sociálnych pedagógov, terénnych špeciálnych pedagógov, psychológov), ktorá sa reálne odohráva mimo budovy zariadenia, napr. aj v škole. Zatiaľ čo pri pedagogických zamestnancoch má viazanosť na pracovisko svoju logiku, pri odborných zamestnancoch ide o nezmyselné obmedzenie odbornej praxe. Navyše požiadavka na prítomnosť zákonného zástupcu pri práci s dieťaťom je pri práci s dospievajúcimi (tínedžermi) odborne nepoužiteľná – psychológ ani iný odborný zamestnanec nemôže viesť dôverný rozhovor alebo intervenciu s adolescentom za prítomnosti rodiča, keďže to neraz popiera základné princípy poradenskej a psychologickej práce. Nie je nám známe, žeby dochádzalo k prípadom zneužitia a teda  ministerstvo by nemalo zavádzať takéto zmeny bez serióznejších dát.</w:t>
            </w:r>
          </w:p>
        </w:tc>
      </w:tr>
      <w:tr w:rsidR="007E33DF" w:rsidRPr="007F35E4" w14:paraId="0464CCEF" w14:textId="77777777" w:rsidTr="00AD5CD5">
        <w:tc>
          <w:tcPr>
            <w:tcW w:w="700" w:type="dxa"/>
            <w:vAlign w:val="center"/>
          </w:tcPr>
          <w:p w14:paraId="2D098A83" w14:textId="6E0515F5" w:rsidR="007E33DF" w:rsidRPr="007F35E4" w:rsidRDefault="007E33DF" w:rsidP="00AD5CD5">
            <w:pPr>
              <w:jc w:val="center"/>
            </w:pPr>
            <w:r w:rsidRPr="007F35E4">
              <w:rPr>
                <w:b/>
                <w:bCs/>
              </w:rPr>
              <w:t>6</w:t>
            </w:r>
          </w:p>
        </w:tc>
        <w:tc>
          <w:tcPr>
            <w:tcW w:w="2200" w:type="dxa"/>
            <w:vAlign w:val="center"/>
          </w:tcPr>
          <w:p w14:paraId="62139FD3" w14:textId="77777777" w:rsidR="007E33DF" w:rsidRPr="007F35E4" w:rsidRDefault="007E33DF" w:rsidP="00AD5CD5">
            <w:r w:rsidRPr="007F35E4">
              <w:rPr>
                <w:b/>
                <w:bCs/>
              </w:rPr>
              <w:t>§ 44 ods. 3</w:t>
            </w:r>
          </w:p>
        </w:tc>
        <w:tc>
          <w:tcPr>
            <w:tcW w:w="12121" w:type="dxa"/>
          </w:tcPr>
          <w:p w14:paraId="25E7527F" w14:textId="77777777" w:rsidR="007E33DF" w:rsidRPr="007F35E4" w:rsidRDefault="007E33DF" w:rsidP="00AD5CD5">
            <w:pPr>
              <w:spacing w:after="100"/>
              <w:rPr>
                <w:b/>
                <w:bCs/>
                <w:color w:val="C00000"/>
              </w:rPr>
            </w:pPr>
            <w:r w:rsidRPr="007F35E4">
              <w:rPr>
                <w:b/>
                <w:bCs/>
                <w:color w:val="C00000"/>
              </w:rPr>
              <w:t xml:space="preserve">ZÁSADNÁ </w:t>
            </w:r>
          </w:p>
          <w:p w14:paraId="36549ABE" w14:textId="77777777" w:rsidR="007E33DF" w:rsidRPr="007F35E4" w:rsidRDefault="007E33DF" w:rsidP="00AD5CD5">
            <w:pPr>
              <w:spacing w:after="100"/>
            </w:pPr>
            <w:r w:rsidRPr="007F35E4">
              <w:rPr>
                <w:b/>
                <w:bCs/>
                <w:i/>
                <w:iCs/>
              </w:rPr>
              <w:t>Návrh zmeny:</w:t>
            </w:r>
          </w:p>
          <w:p w14:paraId="66C1453C" w14:textId="77777777" w:rsidR="007E33DF" w:rsidRPr="007F35E4" w:rsidRDefault="007E33DF" w:rsidP="00AD5CD5">
            <w:pPr>
              <w:spacing w:after="100"/>
            </w:pPr>
            <w:r w:rsidRPr="007F35E4">
              <w:t>V § 44 ods. 3 nahradiť slová „najmenej 200 hodín“ slovami „najmenej 150 hodín“.</w:t>
            </w:r>
          </w:p>
          <w:p w14:paraId="1F8A0350" w14:textId="77777777" w:rsidR="007E33DF" w:rsidRPr="007F35E4" w:rsidRDefault="007E33DF" w:rsidP="00AD5CD5">
            <w:pPr>
              <w:spacing w:after="60"/>
            </w:pPr>
            <w:r w:rsidRPr="007F35E4">
              <w:rPr>
                <w:b/>
                <w:bCs/>
                <w:i/>
                <w:iCs/>
              </w:rPr>
              <w:t>Odôvodnenie:</w:t>
            </w:r>
          </w:p>
          <w:p w14:paraId="0CADD8DA" w14:textId="77777777" w:rsidR="007E33DF" w:rsidRPr="007F35E4" w:rsidRDefault="007E33DF" w:rsidP="00AD5CD5">
            <w:pPr>
              <w:spacing w:after="100"/>
            </w:pPr>
            <w:r w:rsidRPr="007F35E4">
              <w:t>Ak je človek z neučiteľskej profesie, umožnime mu pracovať v školstve s tým, že úplne postačuje kvalitný mentoring v rámci pedagogickej praxe. Učiť teoretické vedomosti a didaktiku stráca stále viac na význame a treba to reformovať aj vo VŠ štúdiu.</w:t>
            </w:r>
          </w:p>
        </w:tc>
      </w:tr>
      <w:tr w:rsidR="007E33DF" w:rsidRPr="007F35E4" w14:paraId="73A612F6" w14:textId="77777777" w:rsidTr="00AD5CD5">
        <w:tc>
          <w:tcPr>
            <w:tcW w:w="700" w:type="dxa"/>
            <w:vAlign w:val="center"/>
          </w:tcPr>
          <w:p w14:paraId="2A16A6F8" w14:textId="54283B22" w:rsidR="007E33DF" w:rsidRPr="007F35E4" w:rsidRDefault="007E33DF" w:rsidP="00AD5CD5">
            <w:pPr>
              <w:jc w:val="center"/>
            </w:pPr>
            <w:r w:rsidRPr="007F35E4">
              <w:rPr>
                <w:b/>
                <w:bCs/>
              </w:rPr>
              <w:t>7</w:t>
            </w:r>
          </w:p>
        </w:tc>
        <w:tc>
          <w:tcPr>
            <w:tcW w:w="2200" w:type="dxa"/>
            <w:vAlign w:val="center"/>
          </w:tcPr>
          <w:p w14:paraId="42105022" w14:textId="77777777" w:rsidR="007E33DF" w:rsidRPr="007F35E4" w:rsidRDefault="007E33DF" w:rsidP="00AD5CD5">
            <w:r w:rsidRPr="007F35E4">
              <w:rPr>
                <w:b/>
                <w:bCs/>
              </w:rPr>
              <w:t>§ 50, § 54 a § 56</w:t>
            </w:r>
          </w:p>
        </w:tc>
        <w:tc>
          <w:tcPr>
            <w:tcW w:w="12121" w:type="dxa"/>
          </w:tcPr>
          <w:p w14:paraId="06DF129B" w14:textId="77777777" w:rsidR="007E33DF" w:rsidRPr="007F35E4" w:rsidRDefault="007E33DF" w:rsidP="00AD5CD5">
            <w:pPr>
              <w:spacing w:after="100"/>
              <w:rPr>
                <w:b/>
                <w:bCs/>
              </w:rPr>
            </w:pPr>
            <w:r w:rsidRPr="00E93E04">
              <w:rPr>
                <w:b/>
                <w:bCs/>
                <w:color w:val="C00000"/>
              </w:rPr>
              <w:t xml:space="preserve">ZÁSADNÁ </w:t>
            </w:r>
          </w:p>
          <w:p w14:paraId="36D96727" w14:textId="77777777" w:rsidR="007E33DF" w:rsidRPr="007F35E4" w:rsidRDefault="007E33DF" w:rsidP="00AD5CD5">
            <w:pPr>
              <w:spacing w:after="100"/>
            </w:pPr>
            <w:r w:rsidRPr="007F35E4">
              <w:rPr>
                <w:b/>
                <w:bCs/>
                <w:i/>
                <w:iCs/>
              </w:rPr>
              <w:t>Návrh zmeny:</w:t>
            </w:r>
          </w:p>
          <w:p w14:paraId="4D570867" w14:textId="77777777" w:rsidR="007E33DF" w:rsidRPr="007F35E4" w:rsidRDefault="007E33DF" w:rsidP="00AD5CD5">
            <w:pPr>
              <w:spacing w:after="100"/>
            </w:pPr>
            <w:r w:rsidRPr="007F35E4">
              <w:t>Zrušiť záverečnú skúšku a záverečnú prezentáciu pred (najmenej) trojčlennou komisiou:</w:t>
            </w:r>
          </w:p>
          <w:p w14:paraId="1EEA2AF7" w14:textId="77777777" w:rsidR="007E33DF" w:rsidRPr="007F35E4" w:rsidRDefault="007E33DF" w:rsidP="00AD5CD5">
            <w:pPr>
              <w:pStyle w:val="Odsekzoznamu"/>
              <w:numPr>
                <w:ilvl w:val="0"/>
                <w:numId w:val="6"/>
              </w:numPr>
              <w:spacing w:after="60"/>
            </w:pPr>
            <w:r w:rsidRPr="007F35E4">
              <w:t>V § 50 ods. 1 vypustiť slová „pred najmenej trojčlennou skúšobnou komisiou, ktorú vymenúva štatutárny orgán poskytovateľa“; vypustiť ods. 2 a v ods. 3 vypustiť písm. f) v rozsahu týkajúcom sa podpisu predsedu a členov komisie. A nahradiť „</w:t>
            </w:r>
            <w:r w:rsidRPr="007F35E4">
              <w:rPr>
                <w:i/>
                <w:iCs/>
              </w:rPr>
              <w:t>ukončenie špecializačného vzdelávania určí poskytovateľ v programe inovačného vzdelávania.</w:t>
            </w:r>
            <w:r w:rsidRPr="007F35E4">
              <w:t>“</w:t>
            </w:r>
          </w:p>
          <w:p w14:paraId="187F0D84" w14:textId="77777777" w:rsidR="007E33DF" w:rsidRPr="007F35E4" w:rsidRDefault="007E33DF" w:rsidP="00AD5CD5">
            <w:pPr>
              <w:pStyle w:val="Odsekzoznamu"/>
              <w:numPr>
                <w:ilvl w:val="0"/>
                <w:numId w:val="6"/>
              </w:numPr>
              <w:spacing w:after="60"/>
            </w:pPr>
            <w:r w:rsidRPr="007F35E4">
              <w:t>V § 54 ods. 1 úplne vypustiť ukončovanie, pretože účelom vzdelávania je získanie chýbajúcich kompetencií.</w:t>
            </w:r>
          </w:p>
          <w:p w14:paraId="5D3634E1" w14:textId="77777777" w:rsidR="007E33DF" w:rsidRPr="007F35E4" w:rsidRDefault="007E33DF" w:rsidP="00AD5CD5">
            <w:pPr>
              <w:pStyle w:val="Odsekzoznamu"/>
              <w:numPr>
                <w:ilvl w:val="0"/>
                <w:numId w:val="6"/>
              </w:numPr>
              <w:spacing w:after="60"/>
            </w:pPr>
            <w:r w:rsidRPr="007F35E4">
              <w:lastRenderedPageBreak/>
              <w:t>V § 56 vypustiť ods. 1 a 2, ods. 4 zmeniť na ods. 1 s formuláciou „Po ukončení vzdelávania poskytovateľ vydá osvedčenie...“ Premenovať ods. 3 na ods. 2 a preformulovať na:“ Poskytovateľ po ukončení vzdelávania vyhotoví protokol.“ V 3d) vypustiť „miesto a dátum konania záverečnej prezentácie“ a vložiť „dátum ukončenia vzdelávania“. (Veľa vzdelávaní prebieha online)</w:t>
            </w:r>
          </w:p>
          <w:p w14:paraId="039770DC" w14:textId="77777777" w:rsidR="007E33DF" w:rsidRPr="007F35E4" w:rsidRDefault="007E33DF" w:rsidP="00AD5CD5">
            <w:pPr>
              <w:spacing w:after="60"/>
              <w:rPr>
                <w:b/>
                <w:bCs/>
                <w:i/>
                <w:iCs/>
              </w:rPr>
            </w:pPr>
            <w:r w:rsidRPr="007F35E4">
              <w:rPr>
                <w:b/>
                <w:bCs/>
                <w:i/>
                <w:iCs/>
              </w:rPr>
              <w:t>Odôvodnenie:</w:t>
            </w:r>
          </w:p>
          <w:p w14:paraId="63D16895" w14:textId="77777777" w:rsidR="007E33DF" w:rsidRPr="007F35E4" w:rsidRDefault="007E33DF" w:rsidP="00AD5CD5">
            <w:pPr>
              <w:spacing w:after="60"/>
            </w:pPr>
            <w:r w:rsidRPr="007F35E4">
              <w:t>Uvedené dlhodobo namietame ako neopodstatnené. Učitelia sa nezúčastňujú tohto typu vzdelávania podobne ako pri mikroosvedčeniach – kvalifikačnej skúšky, ale rozšírenia inovácii. Kvalita vzdelávania sa sleduje inými nástrojmi zo zákona.</w:t>
            </w:r>
          </w:p>
        </w:tc>
      </w:tr>
      <w:tr w:rsidR="007E33DF" w:rsidRPr="007F35E4" w14:paraId="0BB2B92E" w14:textId="77777777" w:rsidTr="00AD5CD5">
        <w:tc>
          <w:tcPr>
            <w:tcW w:w="700" w:type="dxa"/>
            <w:vAlign w:val="center"/>
          </w:tcPr>
          <w:p w14:paraId="45326AB7" w14:textId="26716D2E" w:rsidR="007E33DF" w:rsidRPr="007F35E4" w:rsidRDefault="007E33DF" w:rsidP="00AD5CD5">
            <w:pPr>
              <w:jc w:val="center"/>
            </w:pPr>
            <w:r w:rsidRPr="007F35E4">
              <w:rPr>
                <w:b/>
                <w:bCs/>
              </w:rPr>
              <w:lastRenderedPageBreak/>
              <w:t>8</w:t>
            </w:r>
          </w:p>
        </w:tc>
        <w:tc>
          <w:tcPr>
            <w:tcW w:w="2200" w:type="dxa"/>
            <w:vAlign w:val="center"/>
          </w:tcPr>
          <w:p w14:paraId="3A34D85B" w14:textId="77777777" w:rsidR="007E33DF" w:rsidRPr="007F35E4" w:rsidRDefault="007E33DF" w:rsidP="00AD5CD5">
            <w:r w:rsidRPr="007F35E4">
              <w:rPr>
                <w:b/>
                <w:bCs/>
              </w:rPr>
              <w:t>§ 60 (v súvislosti s § 10 ods. 2 a § 30)</w:t>
            </w:r>
          </w:p>
        </w:tc>
        <w:tc>
          <w:tcPr>
            <w:tcW w:w="12121" w:type="dxa"/>
          </w:tcPr>
          <w:p w14:paraId="185CE7CA" w14:textId="77777777" w:rsidR="007E33DF" w:rsidRPr="007F35E4" w:rsidRDefault="007E33DF" w:rsidP="00AD5CD5">
            <w:pPr>
              <w:spacing w:after="100"/>
              <w:rPr>
                <w:b/>
                <w:bCs/>
              </w:rPr>
            </w:pPr>
            <w:r w:rsidRPr="00E93E04">
              <w:rPr>
                <w:b/>
                <w:bCs/>
                <w:color w:val="C00000"/>
              </w:rPr>
              <w:t>ZÁSADNÁ</w:t>
            </w:r>
          </w:p>
          <w:p w14:paraId="3F34E3DC" w14:textId="77777777" w:rsidR="007E33DF" w:rsidRPr="007F35E4" w:rsidRDefault="007E33DF" w:rsidP="00AD5CD5">
            <w:pPr>
              <w:spacing w:after="100"/>
            </w:pPr>
            <w:r w:rsidRPr="007F35E4">
              <w:rPr>
                <w:b/>
                <w:bCs/>
                <w:i/>
                <w:iCs/>
              </w:rPr>
              <w:t>Návrh zmeny:</w:t>
            </w:r>
          </w:p>
          <w:p w14:paraId="6B164097" w14:textId="77777777" w:rsidR="007E33DF" w:rsidRPr="007F35E4" w:rsidRDefault="007E33DF" w:rsidP="00AD5CD5">
            <w:pPr>
              <w:spacing w:after="100"/>
            </w:pPr>
            <w:r w:rsidRPr="007F35E4">
              <w:t>Doplniť do § 60 nový odsek v znení: „Atestácia vykonaná učiteľom, vychovávateľom alebo majstrom odbornej výchovy, ktorý získal vzdelanie podľa § 10 ods. 2, platí aj pre kategóriu školský špeciálny pedagóg a pre kategóriu špeciálny pedagóg a terénny špeciálny pedagóg.“</w:t>
            </w:r>
          </w:p>
          <w:p w14:paraId="4FB8E09C" w14:textId="77777777" w:rsidR="007E33DF" w:rsidRPr="007F35E4" w:rsidRDefault="007E33DF" w:rsidP="00AD5CD5">
            <w:pPr>
              <w:spacing w:after="60"/>
            </w:pPr>
            <w:r w:rsidRPr="007F35E4">
              <w:rPr>
                <w:b/>
                <w:bCs/>
                <w:i/>
                <w:iCs/>
              </w:rPr>
              <w:t>Odôvodnenie:</w:t>
            </w:r>
          </w:p>
          <w:p w14:paraId="028D8EFA" w14:textId="77777777" w:rsidR="007E33DF" w:rsidRPr="007F35E4" w:rsidRDefault="007E33DF" w:rsidP="00AD5CD5">
            <w:pPr>
              <w:spacing w:after="100"/>
            </w:pPr>
            <w:r w:rsidRPr="007F35E4">
              <w:t>Zákon už dnes v § 60 ods. 6 uznáva vzájomnú rovnocennosť atestácie medzi kategóriou školský špeciálny pedagóg (PZ) a kategóriami špeciálny pedagóg a terénny špeciálny pedagóg (OZ). Navrhujeme rozšíriť rovnakú logiku aj na učiteľov, vychovávateľov a majstrov odbornej výchovy, ktorí podľa § 10 ods. 2 získali vzdelanie v odbore vzdelávania alebo v študijnom programe zameranom na špeciálnu pedagogiku (alebo absolvovali kvalifikačné vzdelávanie podľa § 43 ods. 1 písm. g)), pretože chcú učiť v škole pre deti a žiakov so zdravotným znevýhodnením, v príslušnom školskom zariadení alebo v triede pre deti a žiakov so zdravotným znevýhodnením, a ktorí vykonali prvú alebo druhú atestáciu. Ich odborná príprava je v jadre špeciálnopedagogická a fakticky veľmi blízka školskému špeciálnemu pedagógovi – rozdiel je len formálny (zaradenie do kategórie učiteľ/vychovávateľ/majster odbornej výchovy namiesto kategórie školský špeciálny pedagóg), nie obsahový. Uznanie rovnocennosti zodpovedá aj bežnej zahraničnej praxi, kde sa učiteľom so špecializáciou a atestáciou v špeciálnej pedagogike táto kvalifikácia uznáva ako spôsobilosť špeciálneho pedagóga bez ohľadu na to, či pôsobia ako pedagogický alebo odborný zamestnanec. Opatrenie by zároveň pomohlo zmierniť dlhodobý nedostatok odborných zamestnancov (špeciálnych pedagógov) tým, že umožní efektívnejšie využiť už existujúcu a overenú odbornosť skúsených učiteľov špeciálnych škôl.</w:t>
            </w:r>
          </w:p>
        </w:tc>
      </w:tr>
      <w:tr w:rsidR="007E33DF" w:rsidRPr="007F35E4" w14:paraId="6F020BBC" w14:textId="77777777" w:rsidTr="00AD5CD5">
        <w:tc>
          <w:tcPr>
            <w:tcW w:w="700" w:type="dxa"/>
            <w:vAlign w:val="center"/>
          </w:tcPr>
          <w:p w14:paraId="6276E191" w14:textId="3C22BAED" w:rsidR="007E33DF" w:rsidRPr="007F35E4" w:rsidRDefault="007E33DF" w:rsidP="00AD5CD5">
            <w:pPr>
              <w:jc w:val="center"/>
              <w:rPr>
                <w:b/>
                <w:bCs/>
              </w:rPr>
            </w:pPr>
            <w:r w:rsidRPr="007F35E4">
              <w:rPr>
                <w:b/>
                <w:bCs/>
              </w:rPr>
              <w:t>9</w:t>
            </w:r>
          </w:p>
        </w:tc>
        <w:tc>
          <w:tcPr>
            <w:tcW w:w="2200" w:type="dxa"/>
            <w:vAlign w:val="center"/>
          </w:tcPr>
          <w:p w14:paraId="05B86FEE" w14:textId="77777777" w:rsidR="007E33DF" w:rsidRPr="007F35E4" w:rsidRDefault="007E33DF" w:rsidP="00AD5CD5">
            <w:r w:rsidRPr="007F35E4">
              <w:rPr>
                <w:b/>
                <w:bCs/>
              </w:rPr>
              <w:t>§ 70 ods. 11</w:t>
            </w:r>
          </w:p>
        </w:tc>
        <w:tc>
          <w:tcPr>
            <w:tcW w:w="12121" w:type="dxa"/>
          </w:tcPr>
          <w:p w14:paraId="0FAAB61C" w14:textId="77777777" w:rsidR="007E33DF" w:rsidRPr="007F35E4" w:rsidRDefault="007E33DF" w:rsidP="00AD5CD5">
            <w:pPr>
              <w:spacing w:after="100"/>
              <w:rPr>
                <w:b/>
                <w:bCs/>
              </w:rPr>
            </w:pPr>
            <w:r w:rsidRPr="00E93E04">
              <w:rPr>
                <w:b/>
                <w:bCs/>
                <w:color w:val="C00000"/>
              </w:rPr>
              <w:t xml:space="preserve">ZÁSADNÁ </w:t>
            </w:r>
          </w:p>
          <w:p w14:paraId="23190FF0" w14:textId="77777777" w:rsidR="007E33DF" w:rsidRPr="007F35E4" w:rsidRDefault="007E33DF" w:rsidP="00AD5CD5">
            <w:pPr>
              <w:spacing w:after="100"/>
            </w:pPr>
            <w:r w:rsidRPr="007F35E4">
              <w:rPr>
                <w:b/>
                <w:bCs/>
                <w:i/>
                <w:iCs/>
              </w:rPr>
              <w:t>Návrh zmeny:</w:t>
            </w:r>
          </w:p>
          <w:p w14:paraId="138533C5" w14:textId="77777777" w:rsidR="007E33DF" w:rsidRPr="007F35E4" w:rsidRDefault="007E33DF" w:rsidP="00AD5CD5">
            <w:pPr>
              <w:spacing w:after="100"/>
            </w:pPr>
            <w:r w:rsidRPr="007F35E4">
              <w:t>V § 70 ods. 11 sa na konci pripája veta: „Zriaďovateľ poskytne hodnotenie vedúcich zamestnancov na prerokovanie rade školy aj zástupcom zamestnancov; v prípade školy alebo školského zariadenia, ktorá nemá radu školy, poskytne sa hodnotenie zástupcom zamestnancov.“</w:t>
            </w:r>
          </w:p>
          <w:p w14:paraId="781FCE47" w14:textId="77777777" w:rsidR="007E33DF" w:rsidRPr="007F35E4" w:rsidRDefault="007E33DF" w:rsidP="00AD5CD5">
            <w:pPr>
              <w:spacing w:after="60"/>
            </w:pPr>
            <w:r w:rsidRPr="007F35E4">
              <w:rPr>
                <w:b/>
                <w:bCs/>
                <w:i/>
                <w:iCs/>
              </w:rPr>
              <w:t>Odôvodnenie:</w:t>
            </w:r>
          </w:p>
          <w:p w14:paraId="77395F18" w14:textId="77777777" w:rsidR="007E33DF" w:rsidRPr="007F35E4" w:rsidRDefault="007E33DF" w:rsidP="00AD5CD5">
            <w:pPr>
              <w:spacing w:after="100"/>
            </w:pPr>
            <w:r w:rsidRPr="007F35E4">
              <w:t xml:space="preserve">Rada školy je najvyšším nástrojom demokracie na škole a zastupuje oprávnené záujmy všetkých skupín. Hodnotenie riaditeľa je preto nástroj výkonu verejnej kontroly, ktorú rade školy ukladá zákon. Ak je riaditeľ funkčný, rada školy ho o to viac podporuje a iniciuje pre neho podporu u všetkých aktérov. Ak však riaditeľ má nízke hodnotenie od zamestnancov, je to rozhodne dôvod na to, aby rada školy o tom bola informovaná a mohla k tomu zaujať stanovisko, príp. aj na základe toho iniciovať návrh na odvolanie, napr. aj pri sociálno-patologických javoch či neriešení akejkoľvek diskriminácie. Ak ide o zástupcov zamestnancov, tam je hodnotenie riaditeľa v podstate hodnotením zamestnancov a výsledok tohto hodnotenia má priamo v náplni zastupovať zástupca zamestnancov. Je to plné právo a úloha takéhoto zástupcu zamestnancov, aby zbieral a získaval takéto dáta od zamestnancov, aby ich názory a postoje mohol s riaditeľom prerokúvať. Bolo by neeefektívne, aby si zástupca zamestnancov zbieral od zamestnancov paralelne tie isté dáta na efektívne zastupovanie ich záujmov. Takýto evaluačný nástroj je na to ideálny. </w:t>
            </w:r>
          </w:p>
        </w:tc>
      </w:tr>
      <w:tr w:rsidR="007E33DF" w:rsidRPr="007F35E4" w14:paraId="13FDAB55" w14:textId="77777777" w:rsidTr="00AD5CD5">
        <w:tc>
          <w:tcPr>
            <w:tcW w:w="700" w:type="dxa"/>
            <w:vAlign w:val="center"/>
          </w:tcPr>
          <w:p w14:paraId="3C891A6B" w14:textId="493DC656" w:rsidR="007E33DF" w:rsidRPr="007F35E4" w:rsidRDefault="007E33DF" w:rsidP="00AD5CD5">
            <w:pPr>
              <w:jc w:val="center"/>
              <w:rPr>
                <w:b/>
                <w:bCs/>
              </w:rPr>
            </w:pPr>
            <w:r w:rsidRPr="007F35E4">
              <w:rPr>
                <w:b/>
                <w:bCs/>
              </w:rPr>
              <w:t>10</w:t>
            </w:r>
          </w:p>
        </w:tc>
        <w:tc>
          <w:tcPr>
            <w:tcW w:w="2200" w:type="dxa"/>
            <w:vAlign w:val="center"/>
          </w:tcPr>
          <w:p w14:paraId="72C73CBB" w14:textId="77777777" w:rsidR="007E33DF" w:rsidRPr="007F35E4" w:rsidRDefault="007E33DF" w:rsidP="00AD5CD5">
            <w:r w:rsidRPr="007F35E4">
              <w:rPr>
                <w:b/>
                <w:bCs/>
              </w:rPr>
              <w:t>§ 72 ods. 6</w:t>
            </w:r>
          </w:p>
        </w:tc>
        <w:tc>
          <w:tcPr>
            <w:tcW w:w="12121" w:type="dxa"/>
          </w:tcPr>
          <w:p w14:paraId="6071C52C" w14:textId="77777777" w:rsidR="007E33DF" w:rsidRPr="007F35E4" w:rsidRDefault="007E33DF" w:rsidP="00AD5CD5">
            <w:pPr>
              <w:spacing w:after="100"/>
              <w:rPr>
                <w:b/>
                <w:bCs/>
              </w:rPr>
            </w:pPr>
            <w:r w:rsidRPr="00E93E04">
              <w:rPr>
                <w:b/>
                <w:bCs/>
                <w:color w:val="C00000"/>
              </w:rPr>
              <w:t xml:space="preserve">ZÁSADNÁ </w:t>
            </w:r>
          </w:p>
          <w:p w14:paraId="07A610EA" w14:textId="77777777" w:rsidR="007E33DF" w:rsidRPr="007F35E4" w:rsidRDefault="007E33DF" w:rsidP="00AD5CD5">
            <w:pPr>
              <w:spacing w:after="100"/>
            </w:pPr>
            <w:r w:rsidRPr="007F35E4">
              <w:rPr>
                <w:b/>
                <w:bCs/>
                <w:i/>
                <w:iCs/>
              </w:rPr>
              <w:t>Návrh zmeny:</w:t>
            </w:r>
          </w:p>
          <w:p w14:paraId="08E39204" w14:textId="77777777" w:rsidR="007E33DF" w:rsidRPr="007F35E4" w:rsidRDefault="007E33DF" w:rsidP="00AD5CD5">
            <w:pPr>
              <w:spacing w:after="100"/>
            </w:pPr>
            <w:r w:rsidRPr="007F35E4">
              <w:t>V § 72 ods. 6 doplniť povinnosť zverejňovať protokol o výsledku kontroly, ktorou boli zistené nedostatky.</w:t>
            </w:r>
          </w:p>
          <w:p w14:paraId="1D654EFD" w14:textId="77777777" w:rsidR="007E33DF" w:rsidRPr="007F35E4" w:rsidRDefault="007E33DF" w:rsidP="00AD5CD5">
            <w:pPr>
              <w:spacing w:after="60"/>
            </w:pPr>
            <w:r w:rsidRPr="007F35E4">
              <w:rPr>
                <w:b/>
                <w:bCs/>
                <w:i/>
                <w:iCs/>
              </w:rPr>
              <w:lastRenderedPageBreak/>
              <w:t>Odôvodnenie:</w:t>
            </w:r>
          </w:p>
          <w:p w14:paraId="529407D7" w14:textId="77777777" w:rsidR="007E33DF" w:rsidRPr="007F35E4" w:rsidRDefault="007E33DF" w:rsidP="00AD5CD5">
            <w:pPr>
              <w:spacing w:after="100"/>
            </w:pPr>
            <w:r w:rsidRPr="007F35E4">
              <w:t>Vzhľadom na záväzky POO potrebujeme kontrolu kvality neustále zvyšovať. Keďže poskytovateľ sa zaviazal vykonávať vzdelávanie podľa zákona č. 138/2019 Z. z., výsledky kontroly – podobne ako pri ŠŠI – by mali byť verejné.</w:t>
            </w:r>
          </w:p>
        </w:tc>
      </w:tr>
    </w:tbl>
    <w:p w14:paraId="05A2A8C2" w14:textId="4878EB4E" w:rsidR="00FA6544" w:rsidRPr="007F35E4" w:rsidRDefault="00AD5CD5" w:rsidP="00FA6544">
      <w:r w:rsidRPr="007F35E4">
        <w:lastRenderedPageBreak/>
        <w:br w:type="textWrapping" w:clear="all"/>
      </w:r>
    </w:p>
    <w:p w14:paraId="351F7CA7" w14:textId="77777777" w:rsidR="00FA6544" w:rsidRPr="007F35E4" w:rsidRDefault="00FA6544"/>
    <w:p w14:paraId="38EBED3C" w14:textId="77777777" w:rsidR="00AD5CD5" w:rsidRPr="007F35E4" w:rsidRDefault="00AD5CD5" w:rsidP="00AD5CD5">
      <w:pPr>
        <w:spacing w:after="100"/>
        <w:jc w:val="center"/>
      </w:pPr>
      <w:r w:rsidRPr="007F35E4">
        <w:rPr>
          <w:b/>
          <w:bCs/>
          <w:sz w:val="32"/>
          <w:szCs w:val="32"/>
        </w:rPr>
        <w:t>PRIPOMIENKY</w:t>
      </w:r>
    </w:p>
    <w:p w14:paraId="05FF9460" w14:textId="0F7AE25B" w:rsidR="00AD5CD5" w:rsidRPr="007F35E4" w:rsidRDefault="00AD5CD5" w:rsidP="00AF6B89">
      <w:pPr>
        <w:jc w:val="center"/>
      </w:pPr>
      <w:r w:rsidRPr="007F35E4">
        <w:rPr>
          <w:i/>
          <w:iCs/>
          <w:sz w:val="24"/>
          <w:szCs w:val="24"/>
        </w:rPr>
        <w:t>k návrhu zákona, ktorým sa mení a dopĺňa zákon č. 321/2025 Z. z. o</w:t>
      </w:r>
      <w:r w:rsidR="00AF6B89" w:rsidRPr="007F35E4">
        <w:rPr>
          <w:i/>
          <w:iCs/>
          <w:sz w:val="24"/>
          <w:szCs w:val="24"/>
        </w:rPr>
        <w:t> školskej správe</w:t>
      </w:r>
    </w:p>
    <w:p w14:paraId="5D7EBDBE" w14:textId="77777777" w:rsidR="00AD5CD5" w:rsidRPr="007F35E4" w:rsidRDefault="00AD5CD5"/>
    <w:p w14:paraId="79A48D20" w14:textId="77777777" w:rsidR="00AD5CD5" w:rsidRPr="007F35E4" w:rsidRDefault="00AD5CD5" w:rsidP="00AD5CD5"/>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2500"/>
        <w:gridCol w:w="12021"/>
      </w:tblGrid>
      <w:tr w:rsidR="00AD5CD5" w:rsidRPr="007F35E4" w14:paraId="77DC116D" w14:textId="77777777" w:rsidTr="00AD5CD5">
        <w:trPr>
          <w:tblHeader/>
        </w:trPr>
        <w:tc>
          <w:tcPr>
            <w:tcW w:w="500" w:type="dxa"/>
            <w:tcBorders>
              <w:top w:val="single" w:sz="4" w:space="0" w:color="auto"/>
              <w:left w:val="single" w:sz="4" w:space="0" w:color="auto"/>
              <w:bottom w:val="single" w:sz="4" w:space="0" w:color="auto"/>
              <w:right w:val="single" w:sz="4" w:space="0" w:color="auto"/>
            </w:tcBorders>
            <w:shd w:val="clear" w:color="auto" w:fill="153D63" w:themeFill="text2" w:themeFillTint="E6"/>
            <w:tcMar>
              <w:top w:w="80" w:type="dxa"/>
              <w:left w:w="100" w:type="dxa"/>
              <w:bottom w:w="80" w:type="dxa"/>
              <w:right w:w="100" w:type="dxa"/>
            </w:tcMar>
            <w:hideMark/>
          </w:tcPr>
          <w:p w14:paraId="38C6F47E" w14:textId="77777777" w:rsidR="00AD5CD5" w:rsidRPr="007F35E4" w:rsidRDefault="00AD5CD5" w:rsidP="00AD5CD5">
            <w:r w:rsidRPr="007F35E4">
              <w:rPr>
                <w:b/>
                <w:bCs/>
              </w:rPr>
              <w:t>Č.</w:t>
            </w:r>
          </w:p>
        </w:tc>
        <w:tc>
          <w:tcPr>
            <w:tcW w:w="2500" w:type="dxa"/>
            <w:tcBorders>
              <w:top w:val="single" w:sz="4" w:space="0" w:color="auto"/>
              <w:left w:val="single" w:sz="4" w:space="0" w:color="auto"/>
              <w:bottom w:val="single" w:sz="4" w:space="0" w:color="auto"/>
              <w:right w:val="single" w:sz="4" w:space="0" w:color="auto"/>
            </w:tcBorders>
            <w:shd w:val="clear" w:color="auto" w:fill="153D63" w:themeFill="text2" w:themeFillTint="E6"/>
            <w:tcMar>
              <w:top w:w="80" w:type="dxa"/>
              <w:left w:w="100" w:type="dxa"/>
              <w:bottom w:w="80" w:type="dxa"/>
              <w:right w:w="100" w:type="dxa"/>
            </w:tcMar>
            <w:hideMark/>
          </w:tcPr>
          <w:p w14:paraId="439E66F5" w14:textId="77777777" w:rsidR="00AD5CD5" w:rsidRPr="007F35E4" w:rsidRDefault="00AD5CD5" w:rsidP="00AD5CD5">
            <w:r w:rsidRPr="007F35E4">
              <w:rPr>
                <w:b/>
                <w:bCs/>
              </w:rPr>
              <w:t>Dotknuté ustanovenie</w:t>
            </w:r>
          </w:p>
        </w:tc>
        <w:tc>
          <w:tcPr>
            <w:tcW w:w="12021" w:type="dxa"/>
            <w:tcBorders>
              <w:top w:val="single" w:sz="4" w:space="0" w:color="auto"/>
              <w:left w:val="single" w:sz="4" w:space="0" w:color="auto"/>
              <w:bottom w:val="single" w:sz="4" w:space="0" w:color="auto"/>
              <w:right w:val="single" w:sz="4" w:space="0" w:color="auto"/>
            </w:tcBorders>
            <w:shd w:val="clear" w:color="auto" w:fill="153D63" w:themeFill="text2" w:themeFillTint="E6"/>
            <w:tcMar>
              <w:top w:w="80" w:type="dxa"/>
              <w:left w:w="100" w:type="dxa"/>
              <w:bottom w:w="80" w:type="dxa"/>
              <w:right w:w="100" w:type="dxa"/>
            </w:tcMar>
            <w:hideMark/>
          </w:tcPr>
          <w:p w14:paraId="2EE08F09" w14:textId="77777777" w:rsidR="00AD5CD5" w:rsidRPr="007F35E4" w:rsidRDefault="00AD5CD5" w:rsidP="00AD5CD5">
            <w:r w:rsidRPr="007F35E4">
              <w:rPr>
                <w:b/>
                <w:bCs/>
              </w:rPr>
              <w:t>Znenie pripomienky</w:t>
            </w:r>
          </w:p>
        </w:tc>
      </w:tr>
      <w:tr w:rsidR="00AD5CD5" w:rsidRPr="007F35E4" w14:paraId="36B80517"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0957589" w14:textId="77777777" w:rsidR="00AD5CD5" w:rsidRPr="007F35E4" w:rsidRDefault="00AD5CD5" w:rsidP="00AD5CD5">
            <w:r w:rsidRPr="007F35E4">
              <w:t>1</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0CAFB30" w14:textId="77777777" w:rsidR="00AD5CD5" w:rsidRPr="007F35E4" w:rsidRDefault="00AD5CD5" w:rsidP="00AD5CD5">
            <w:r w:rsidRPr="007F35E4">
              <w:t>§ 6 ods. 5</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61321EC" w14:textId="77777777" w:rsidR="00AD5CD5" w:rsidRPr="007F35E4" w:rsidRDefault="00AD5CD5" w:rsidP="00AD5CD5">
            <w:r w:rsidRPr="00E93E04">
              <w:rPr>
                <w:b/>
                <w:bCs/>
                <w:color w:val="C00000"/>
                <w:u w:val="single"/>
              </w:rPr>
              <w:t>ZÁSADNÁ</w:t>
            </w:r>
          </w:p>
          <w:p w14:paraId="3709517F" w14:textId="77777777" w:rsidR="00AD5CD5" w:rsidRPr="007F35E4" w:rsidRDefault="00AD5CD5" w:rsidP="00AD5CD5">
            <w:r w:rsidRPr="007F35E4">
              <w:rPr>
                <w:b/>
                <w:bCs/>
              </w:rPr>
              <w:t xml:space="preserve">Návrh zmeny: </w:t>
            </w:r>
            <w:r w:rsidRPr="007F35E4">
              <w:t>V § 6 ods. 5 vypustiť slová „a zasadnutia pedagogickej rady“ a súvisiacu úpravu vyhotovovania a zverejňovania zápisnice (aj v skrátenej forme) zo zasadnutia pedagogickej rady; povinnosť vyhotovovať a zverejňovať zápisnicu ponechať len pri rade školy a školskom parlamente.</w:t>
            </w:r>
          </w:p>
          <w:p w14:paraId="7B884B27" w14:textId="77777777" w:rsidR="00AD5CD5" w:rsidRPr="007F35E4" w:rsidRDefault="00AD5CD5" w:rsidP="00AD5CD5">
            <w:r w:rsidRPr="007F35E4">
              <w:rPr>
                <w:b/>
                <w:bCs/>
              </w:rPr>
              <w:t xml:space="preserve">Odôvodnenie: </w:t>
            </w:r>
            <w:r w:rsidRPr="007F35E4">
              <w:t xml:space="preserve">Zasadnutie pedagogickej rady nie je verejné a jeho účastníci sú viazaní mlčanlivosťou podľa § 4 ods. 1 písm. b) zákona č. 138/2019 Z. z. Vyhotovovanie zápisnice (aj len v rozsahu meno a priezvisko) vytvára priamu identifikáciu konkrétneho dieťaťa, žiaka alebo poslucháča, o ktorom sa rokovalo, a teda porušuje ochranu tejto chránenej osoby. Vytváranie dvoch verzií zápisnice (úplnej a skrátenej bez identifikačných údajov) len zvyšuje administratívnu záťaž škôl bez toho, aby odstránilo riziko priamej alebo nepriamej identifikácie dotknutého dieťaťa alebo žiaka. </w:t>
            </w:r>
          </w:p>
        </w:tc>
      </w:tr>
      <w:tr w:rsidR="00AD5CD5" w:rsidRPr="007F35E4" w14:paraId="67C49DBD"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4CA808D0" w14:textId="77777777" w:rsidR="00AD5CD5" w:rsidRPr="007F35E4" w:rsidRDefault="00AD5CD5" w:rsidP="00AD5CD5">
            <w:r w:rsidRPr="007F35E4">
              <w:t>2</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566FC03" w14:textId="77777777" w:rsidR="00AD5CD5" w:rsidRPr="007F35E4" w:rsidRDefault="00AD5CD5" w:rsidP="00AD5CD5">
            <w:r w:rsidRPr="007F35E4">
              <w:t>§ 9 ods. 1 a ods. 5 písm. c), d), f)</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3ADEE0DF" w14:textId="77777777" w:rsidR="00AD5CD5" w:rsidRPr="007F35E4" w:rsidRDefault="00AD5CD5" w:rsidP="00AD5CD5">
            <w:r w:rsidRPr="00E93E04">
              <w:rPr>
                <w:b/>
                <w:bCs/>
                <w:color w:val="C00000"/>
                <w:u w:val="single"/>
              </w:rPr>
              <w:t>ZÁSADNÁ</w:t>
            </w:r>
          </w:p>
          <w:p w14:paraId="1365A66D" w14:textId="77777777" w:rsidR="00AD5CD5" w:rsidRPr="007F35E4" w:rsidRDefault="00AD5CD5" w:rsidP="00AD5CD5">
            <w:r w:rsidRPr="007F35E4">
              <w:rPr>
                <w:b/>
                <w:bCs/>
              </w:rPr>
              <w:t xml:space="preserve">Návrh zmeny: </w:t>
            </w:r>
            <w:r w:rsidRPr="007F35E4">
              <w:t>V § 9 ods. 1 doplniť, že spôsob a formu overenia riadiacich schopností a odborných vedomostí uchádzača určí zriaďovateľ po prerokovaní s radou školy. Obdobne doplniť § 9 ods. 5 písm. c), d) a f), podľa ktorých v súčasnosti výlučne zriaďovateľ určuje ďalšie kritériá a požiadavky, požiadavky na projekt riadenia a spôsob a formu overenia uchádzačov, tak, aby aj tieto skutočnosti zriaďovateľ určoval po prerokovaní s radou školy, resp. so súhlasom rady školy vyjadreným v štatúte rady školy.</w:t>
            </w:r>
          </w:p>
          <w:p w14:paraId="3DAE6E27" w14:textId="77777777" w:rsidR="00AD5CD5" w:rsidRPr="007F35E4" w:rsidRDefault="00AD5CD5" w:rsidP="00AD5CD5">
            <w:r w:rsidRPr="007F35E4">
              <w:rPr>
                <w:b/>
                <w:bCs/>
              </w:rPr>
              <w:t xml:space="preserve">Odôvodnenie: </w:t>
            </w:r>
            <w:r w:rsidRPr="007F35E4">
              <w:t>Zriaďovateľ nemá zákonom garantované odborné zázemie na samostatné posudzovanie vhodného spôsobu overovania riadiacich a odborných predpokladov uchádzačov o funkciu riaditeľa (nezabúdajme, že starosta nemusí mať ani maturitu). Rada školy je samosprávnym orgánom zloženým zo zástupcov všetkých kľúčových záujmových skupín školy a jej zapojenie do nastavenia parametrov výberového konania zvyšuje odbornosť, transparentnosť a legitimitu celého procesu. Celý zákon 321 významne posilňuje a koncentruje moc nebezpečne do 1 osoby. Demokracia a právny štát musia zachovávať systém bŕzd a protiváh.</w:t>
            </w:r>
          </w:p>
        </w:tc>
      </w:tr>
      <w:tr w:rsidR="00AD5CD5" w:rsidRPr="007F35E4" w14:paraId="19783B48"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7CE4581D" w14:textId="77777777" w:rsidR="00AD5CD5" w:rsidRPr="007F35E4" w:rsidRDefault="00AD5CD5" w:rsidP="00AD5CD5">
            <w:r w:rsidRPr="007F35E4">
              <w:t>3</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F15456C" w14:textId="77777777" w:rsidR="00AD5CD5" w:rsidRPr="007F35E4" w:rsidRDefault="00AD5CD5" w:rsidP="00AD5CD5">
            <w:r w:rsidRPr="007F35E4">
              <w:t>§ 10 ods. 7</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4E1527DC" w14:textId="77777777" w:rsidR="00AD5CD5" w:rsidRPr="007F35E4" w:rsidRDefault="00AD5CD5" w:rsidP="00AD5CD5">
            <w:r w:rsidRPr="00E93E04">
              <w:rPr>
                <w:b/>
                <w:bCs/>
                <w:color w:val="C00000"/>
                <w:u w:val="single"/>
              </w:rPr>
              <w:t>ZÁSADNÁ</w:t>
            </w:r>
          </w:p>
          <w:p w14:paraId="1CA704C8" w14:textId="77777777" w:rsidR="00AD5CD5" w:rsidRPr="007F35E4" w:rsidRDefault="00AD5CD5" w:rsidP="00AD5CD5">
            <w:r w:rsidRPr="007F35E4">
              <w:rPr>
                <w:b/>
                <w:bCs/>
              </w:rPr>
              <w:t xml:space="preserve">Návrh zmeny: </w:t>
            </w:r>
            <w:r w:rsidRPr="007F35E4">
              <w:t>Doplniť, že ... a spolu so zápisnicou sa zverejní na webovom sídle školy.</w:t>
            </w:r>
          </w:p>
          <w:p w14:paraId="4E6F28AC" w14:textId="77777777" w:rsidR="00AD5CD5" w:rsidRPr="007F35E4" w:rsidRDefault="00AD5CD5" w:rsidP="00AD5CD5">
            <w:r w:rsidRPr="007F35E4">
              <w:rPr>
                <w:b/>
                <w:bCs/>
              </w:rPr>
              <w:t xml:space="preserve">Odôvodnenie: </w:t>
            </w:r>
            <w:r w:rsidRPr="007F35E4">
              <w:t>Zverejnenie iba výsledného poradia bez zápisnice o priebehu výberového konania obmedzuje kontrolovateľnosť procesu verejnosťou a zamestnancami školy. Ak sa dnes zverejňujú aj iné menej významné zápisnice, táto par excellens sa musí. Nie je dôvod na jej obmedzenie, cez infozákon by ju aj tak museli poskytnúť.</w:t>
            </w:r>
          </w:p>
        </w:tc>
      </w:tr>
      <w:tr w:rsidR="00AD5CD5" w:rsidRPr="007F35E4" w14:paraId="03F34F6F"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3487091B" w14:textId="77777777" w:rsidR="00AD5CD5" w:rsidRPr="007F35E4" w:rsidRDefault="00AD5CD5" w:rsidP="00AD5CD5">
            <w:r w:rsidRPr="007F35E4">
              <w:t>4</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3B752361" w14:textId="77777777" w:rsidR="00AD5CD5" w:rsidRPr="007F35E4" w:rsidRDefault="00AD5CD5" w:rsidP="00AD5CD5">
            <w:r w:rsidRPr="007F35E4">
              <w:t>§ 15 ods. 13</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7DB2086" w14:textId="77777777" w:rsidR="00AD5CD5" w:rsidRPr="00E93E04" w:rsidRDefault="00AD5CD5" w:rsidP="00AD5CD5">
            <w:pPr>
              <w:rPr>
                <w:color w:val="C00000"/>
              </w:rPr>
            </w:pPr>
            <w:r w:rsidRPr="00E93E04">
              <w:rPr>
                <w:b/>
                <w:bCs/>
                <w:color w:val="C00000"/>
                <w:u w:val="single"/>
              </w:rPr>
              <w:t>ZÁSADNÁ</w:t>
            </w:r>
          </w:p>
          <w:p w14:paraId="4C7B77D1" w14:textId="77777777" w:rsidR="00AD5CD5" w:rsidRPr="007F35E4" w:rsidRDefault="00AD5CD5" w:rsidP="00AD5CD5">
            <w:r w:rsidRPr="007F35E4">
              <w:rPr>
                <w:b/>
                <w:bCs/>
              </w:rPr>
              <w:t xml:space="preserve">Návrh zmeny: </w:t>
            </w:r>
            <w:r w:rsidRPr="007F35E4">
              <w:t>Doplniť do § 15 nový odsek, podľa ktorého pri výkone kontroly činností školského špeciálneho pedagóga a odborných zamestnancov riaditeľ, resp. jeho zástupca, ktorý nie je odborným zamestnancom ani školským špeciálnym pedagógom, postupuje v súčinnosti so zariadením poradenstva a prevencie podľa § 132 ods. 3 alebo 4.</w:t>
            </w:r>
          </w:p>
          <w:p w14:paraId="37B05D2D" w14:textId="77777777" w:rsidR="00AD5CD5" w:rsidRPr="007F35E4" w:rsidRDefault="00AD5CD5" w:rsidP="00AD5CD5">
            <w:r w:rsidRPr="007F35E4">
              <w:rPr>
                <w:b/>
                <w:bCs/>
              </w:rPr>
              <w:lastRenderedPageBreak/>
              <w:t xml:space="preserve">Odôvodnenie: </w:t>
            </w:r>
            <w:r w:rsidRPr="007F35E4">
              <w:t>Riaditeľ ani jeho zástupca, ak nie je odborníkom v príslušnej oblasti, nemôže samostatne kontrolovať, hodnotiť a zasahovať do odbornej činnosti odborných zamestnancov a šk. špeciálneho pedagóga bez súčinnosti s príslušným CPP. Uvedené nasadá aj na návrh SKU k zákonu 138/2019 voči neodbornému zasahovaniu do práce OZ bez súčinnosti s príslušným CPP.</w:t>
            </w:r>
          </w:p>
        </w:tc>
      </w:tr>
      <w:tr w:rsidR="00AD5CD5" w:rsidRPr="007F35E4" w14:paraId="078F0B39"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283AFEC3" w14:textId="77777777" w:rsidR="00AD5CD5" w:rsidRPr="007F35E4" w:rsidRDefault="00AD5CD5" w:rsidP="00AD5CD5">
            <w:r w:rsidRPr="007F35E4">
              <w:lastRenderedPageBreak/>
              <w:t>5</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7A4C4379" w14:textId="77777777" w:rsidR="00AD5CD5" w:rsidRPr="007F35E4" w:rsidRDefault="00AD5CD5" w:rsidP="00AD5CD5">
            <w:r w:rsidRPr="007F35E4">
              <w:t>§ 18 ods. 5 a ods. 6</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AC5617B" w14:textId="77777777" w:rsidR="00AD5CD5" w:rsidRPr="00E93E04" w:rsidRDefault="00AD5CD5" w:rsidP="00AD5CD5">
            <w:pPr>
              <w:rPr>
                <w:color w:val="C00000"/>
              </w:rPr>
            </w:pPr>
            <w:r w:rsidRPr="00E93E04">
              <w:rPr>
                <w:b/>
                <w:bCs/>
                <w:color w:val="C00000"/>
                <w:u w:val="single"/>
              </w:rPr>
              <w:t>ZÁSADNÁ</w:t>
            </w:r>
          </w:p>
          <w:p w14:paraId="61399482" w14:textId="77777777" w:rsidR="00AD5CD5" w:rsidRPr="007F35E4" w:rsidRDefault="00AD5CD5" w:rsidP="00AD5CD5">
            <w:r w:rsidRPr="007F35E4">
              <w:rPr>
                <w:b/>
                <w:bCs/>
              </w:rPr>
              <w:t xml:space="preserve">Návrh zmeny: </w:t>
            </w:r>
            <w:r w:rsidRPr="007F35E4">
              <w:t>V § 18 ods. 5 a ods. 6 zvýšiť počet zvolených zástupcov zamestnancov školy z troch na štyroch tak, aby bol počet zástupcov zamestnancov v rade školy paritný s počtom zástupcov rodičov a zriaďovateľa namiesto žiaka v ZŠ.</w:t>
            </w:r>
          </w:p>
          <w:p w14:paraId="79031D7C" w14:textId="77777777" w:rsidR="00AD5CD5" w:rsidRPr="007F35E4" w:rsidRDefault="00AD5CD5" w:rsidP="00AD5CD5">
            <w:r w:rsidRPr="007F35E4">
              <w:rPr>
                <w:b/>
                <w:bCs/>
              </w:rPr>
              <w:t xml:space="preserve">Odôvodnenie: </w:t>
            </w:r>
            <w:r w:rsidRPr="007F35E4">
              <w:t xml:space="preserve">Zamestnanci školy sa priamo podieľajú na výchovno-vzdelávacom procese v neporovnateľne väčšej miere ako iné kategórie členov rady školy. Ich nižšie zastúpenie oproti rodičom nezodpovedá významu ich úlohy v škole a neprimerane znižuje reálny vplyv zamestnancov na riadenie školy. </w:t>
            </w:r>
          </w:p>
        </w:tc>
      </w:tr>
      <w:tr w:rsidR="00AD5CD5" w:rsidRPr="007F35E4" w14:paraId="1270982C"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5AE2FD9" w14:textId="77777777" w:rsidR="00AD5CD5" w:rsidRPr="007F35E4" w:rsidRDefault="00AD5CD5" w:rsidP="00AD5CD5">
            <w:r w:rsidRPr="007F35E4">
              <w:t>6</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66E5CC4" w14:textId="77777777" w:rsidR="00AD5CD5" w:rsidRPr="007F35E4" w:rsidRDefault="00AD5CD5" w:rsidP="00AD5CD5">
            <w:r w:rsidRPr="007F35E4">
              <w:t>§ 18 ods. 6 a nadväzujúce ustanovenia (§ 18 ods. 9 a 10, § 20 ods. 2, § 23 ods. 7)</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2E9A93C" w14:textId="77777777" w:rsidR="00AD5CD5" w:rsidRPr="007F35E4" w:rsidRDefault="00AD5CD5" w:rsidP="00AD5CD5">
            <w:r w:rsidRPr="00E93E04">
              <w:rPr>
                <w:b/>
                <w:bCs/>
                <w:color w:val="C00000"/>
                <w:u w:val="single"/>
              </w:rPr>
              <w:t>ZÁSADNÁ</w:t>
            </w:r>
          </w:p>
          <w:p w14:paraId="390E616D" w14:textId="77777777" w:rsidR="00AD5CD5" w:rsidRPr="007F35E4" w:rsidRDefault="00AD5CD5" w:rsidP="00AD5CD5">
            <w:r w:rsidRPr="007F35E4">
              <w:rPr>
                <w:b/>
                <w:bCs/>
              </w:rPr>
              <w:t xml:space="preserve">Návrh zmeny: </w:t>
            </w:r>
            <w:r w:rsidRPr="007F35E4">
              <w:t>V § 18 ods. 6 vypustiť pre základné školy zástupcu žiakov v rade školy; toto členstvo ponechať výlučne pri stredných školách. Zosúladiť nadväzujúce ustanovenia § 18 ods. 10, § 20 ods. 2 a § 23 ods. 7, ktoré by sa vo vzťahu k základným školám stali bezpredmetnými.</w:t>
            </w:r>
          </w:p>
          <w:p w14:paraId="77BC6B62" w14:textId="77777777" w:rsidR="00AD5CD5" w:rsidRPr="007F35E4" w:rsidRDefault="00AD5CD5" w:rsidP="00AD5CD5">
            <w:r w:rsidRPr="007F35E4">
              <w:rPr>
                <w:b/>
                <w:bCs/>
              </w:rPr>
              <w:t xml:space="preserve">Odôvodnenie: </w:t>
            </w:r>
            <w:r w:rsidRPr="007F35E4">
              <w:t>Žiaci základnej školy sú maloletými osobami s obmedzenou spôsobilosťou na právne úkony, v prevažnej miere vo veku 6 až 15 rokov, ktoré nemajú odbornú ani osobnostnú zrelosť na posudzovanie zložitých pedagogických, organizačných, rozpočtových a personálnych otázok, ktoré rada školy prerokúva (napr. projekty riadenia uchádzačov o funkciu riaditeľa, výber riaditeľa, personálne a disciplinárne otázky). Žiak je zároveň priamo podriadený učiteľom a riaditeľovi, čo zvyšuje riziko nátlaku alebo manipulácie pri hlasovaní, a jeho účasť na prerokúvaní citlivých informácií o chode školy, personálnych otázkach alebo sťažnostiach je eticky problematická, keďže dieťa nevie zaručiť mlčanlivosť. Túto obavu zdieľajú aj viacerí ďalší pripomienkujúci v prebiehajúcom pripomienkovom konaní. Na strednej škole, kde žiaci sú spravidla bližšie k plnoletosti a majú väčšiu mieru zrelosti a spôsobilosti, SKU členstvo žiackeho zástupcu v rade školy nespochybňuje a navrhuje ho ponechať.</w:t>
            </w:r>
          </w:p>
        </w:tc>
      </w:tr>
      <w:tr w:rsidR="00AD5CD5" w:rsidRPr="007F35E4" w14:paraId="5F002DAB"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048A9659" w14:textId="77777777" w:rsidR="00AD5CD5" w:rsidRPr="007F35E4" w:rsidRDefault="00AD5CD5" w:rsidP="00AD5CD5">
            <w:r w:rsidRPr="007F35E4">
              <w:t>7</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3B676F3" w14:textId="77777777" w:rsidR="00AD5CD5" w:rsidRPr="007F35E4" w:rsidRDefault="00AD5CD5" w:rsidP="00AD5CD5">
            <w:r w:rsidRPr="007F35E4">
              <w:t>§ 21 ods. 7</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9FE1EF9" w14:textId="77777777" w:rsidR="00AD5CD5" w:rsidRPr="00E93E04" w:rsidRDefault="00AD5CD5" w:rsidP="00AD5CD5">
            <w:pPr>
              <w:rPr>
                <w:color w:val="C00000"/>
              </w:rPr>
            </w:pPr>
            <w:r w:rsidRPr="00E93E04">
              <w:rPr>
                <w:b/>
                <w:bCs/>
                <w:color w:val="C00000"/>
                <w:u w:val="single"/>
              </w:rPr>
              <w:t>ZÁSADNÁ</w:t>
            </w:r>
          </w:p>
          <w:p w14:paraId="44F6F001" w14:textId="77777777" w:rsidR="00AD5CD5" w:rsidRPr="007F35E4" w:rsidRDefault="00AD5CD5" w:rsidP="00AD5CD5">
            <w:r w:rsidRPr="007F35E4">
              <w:rPr>
                <w:b/>
                <w:bCs/>
              </w:rPr>
              <w:t xml:space="preserve">Návrh zmeny: </w:t>
            </w:r>
            <w:r w:rsidRPr="007F35E4">
              <w:t>V § 21 ods. 7 nahradiť slová „pôsobnosti predsedu rady školy do ustanovenia rady školy vykonáva pedagogický zamestnanec určený riaditeľom“ slovami „pôsobnosti predsedu rady školy do ustanovenia rady školy vykonáva predseda predchádzajúcej rady školy“.</w:t>
            </w:r>
          </w:p>
          <w:p w14:paraId="50621D05" w14:textId="77777777" w:rsidR="00AD5CD5" w:rsidRPr="007F35E4" w:rsidRDefault="00AD5CD5" w:rsidP="00AD5CD5">
            <w:r w:rsidRPr="007F35E4">
              <w:rPr>
                <w:b/>
                <w:bCs/>
              </w:rPr>
              <w:t xml:space="preserve">Odôvodnenie: </w:t>
            </w:r>
            <w:r w:rsidRPr="007F35E4">
              <w:t>Riaditeľ musí mať čo najmenej prepojenia na proces volieb do rady školy, keďže rada školy je jeho kontrolným orgánom. Ak výkon funkcie predsedu rady školy počas prechodného obdobia zveríme pedagogickému zamestnancovi, ktorého si vyberie riaditeľ, vzniká zjavný konflikt záujmov a riziko ovplyvňovania priebehu volieb v jeho prospech. Vhodnejším a nezávislejším riešením je, aby túto premosťujúcu úlohu vykonával predseda predchádzajúcej (končiacej) rady školy, ktorý túto funkciu už v minulosti vykonával a pri jej výkone nie je personálne závislý od riaditeľa. Táto úprava sa netýka § 21 ods. 8, ktorý rieši novozriadenú školu bez predchádzajúcej rady školy, kde takáto alternatíva nie je možná.</w:t>
            </w:r>
          </w:p>
        </w:tc>
      </w:tr>
      <w:tr w:rsidR="00AD5CD5" w:rsidRPr="007F35E4" w14:paraId="0B77AB67"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24E4E5B2" w14:textId="77777777" w:rsidR="00AD5CD5" w:rsidRPr="007F35E4" w:rsidRDefault="00AD5CD5" w:rsidP="00AD5CD5">
            <w:r w:rsidRPr="007F35E4">
              <w:t>8</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7C4C98B4" w14:textId="77777777" w:rsidR="00AD5CD5" w:rsidRPr="007F35E4" w:rsidRDefault="00AD5CD5" w:rsidP="00AD5CD5">
            <w:r w:rsidRPr="007F35E4">
              <w:t>§ 19 ods. 5</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218B36B1" w14:textId="77777777" w:rsidR="00AD5CD5" w:rsidRPr="007F35E4" w:rsidRDefault="00AD5CD5" w:rsidP="00AD5CD5">
            <w:r w:rsidRPr="00E93E04">
              <w:rPr>
                <w:b/>
                <w:bCs/>
                <w:color w:val="C00000"/>
                <w:u w:val="single"/>
              </w:rPr>
              <w:t>ZÁSADNÁ</w:t>
            </w:r>
          </w:p>
          <w:p w14:paraId="74BDDD2B" w14:textId="77777777" w:rsidR="00AD5CD5" w:rsidRPr="007F35E4" w:rsidRDefault="00AD5CD5" w:rsidP="00AD5CD5">
            <w:r w:rsidRPr="007F35E4">
              <w:rPr>
                <w:b/>
                <w:bCs/>
              </w:rPr>
              <w:t xml:space="preserve">Návrh zmeny: </w:t>
            </w:r>
            <w:r w:rsidRPr="007F35E4">
              <w:t>„Na ochranu člena rady školy zvoleného za kategóriu zamestnancov školy sa primerane vzťahuje § 240 ods. 8 až 10 Zákonníka práce; súhlas podľa § 240 ods. 9 Zákonníka práce udeľuje rada školy.“</w:t>
            </w:r>
          </w:p>
          <w:p w14:paraId="32DAB5A8" w14:textId="77777777" w:rsidR="00AD5CD5" w:rsidRPr="007F35E4" w:rsidRDefault="00AD5CD5" w:rsidP="00AD5CD5">
            <w:r w:rsidRPr="007F35E4">
              <w:rPr>
                <w:b/>
                <w:bCs/>
              </w:rPr>
              <w:t xml:space="preserve">Odôvodnenie: </w:t>
            </w:r>
            <w:r w:rsidRPr="007F35E4">
              <w:t>Člen rady školy zvolený za kategóriu zamestnancov je voči riaditeľovi ako štatutárnemu orgánu a zamestnávateľovi v obdobnom postavení ako zástupca zamestnancov podľa Zákonníka práce – rada školy plní funkciu verejnej kontroly nad riaditeľom a jej člen z radov zamestnancov môže iniciovať aj návrh na jeho odvolanie (§ 13 ods. 6 písm. a)). Táto kontrolná funkcia je bez ochrany pred pracovnoprávnym postihom ľahko oslabiteľná, preto navrhujeme prevziať už existujúci a osvedčený mechanizmus ochrany zástupcov zamestnancov podľa § 240 ods. 8 až 10 Zákonníka práce, s tým, že súhlas s výpoveďou alebo okamžitým skončením pracovného pomeru bude v tomto prípade udeľovať rada školy.</w:t>
            </w:r>
          </w:p>
        </w:tc>
      </w:tr>
      <w:tr w:rsidR="00AD5CD5" w:rsidRPr="007F35E4" w14:paraId="74FB6232"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08F738D5" w14:textId="77777777" w:rsidR="00AD5CD5" w:rsidRPr="007F35E4" w:rsidRDefault="00AD5CD5" w:rsidP="00AD5CD5">
            <w:r w:rsidRPr="007F35E4">
              <w:t>9</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0F4BEF84" w14:textId="77777777" w:rsidR="00AD5CD5" w:rsidRPr="007F35E4" w:rsidRDefault="00AD5CD5" w:rsidP="00AD5CD5">
            <w:r w:rsidRPr="007F35E4">
              <w:t>§ 21 ods. 1</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F304DE7" w14:textId="77777777" w:rsidR="00AD5CD5" w:rsidRPr="007F35E4" w:rsidRDefault="00AD5CD5" w:rsidP="00AD5CD5">
            <w:r w:rsidRPr="00E93E04">
              <w:rPr>
                <w:b/>
                <w:bCs/>
                <w:color w:val="C00000"/>
                <w:u w:val="single"/>
              </w:rPr>
              <w:t>ZÁSADNÁ</w:t>
            </w:r>
          </w:p>
          <w:p w14:paraId="2B29848A" w14:textId="77777777" w:rsidR="00AD5CD5" w:rsidRPr="007F35E4" w:rsidRDefault="00AD5CD5" w:rsidP="00AD5CD5">
            <w:r w:rsidRPr="007F35E4">
              <w:rPr>
                <w:b/>
                <w:bCs/>
              </w:rPr>
              <w:lastRenderedPageBreak/>
              <w:t xml:space="preserve">Návrh zmeny: </w:t>
            </w:r>
            <w:r w:rsidRPr="007F35E4">
              <w:t>V § 21 ods. 1 zaviesť pri kategórii zamestnancov systém voľby spomedzi všetkých zamestnancov školy, pričom písomný súhlas kandidáta s kandidatúrou, resp. so zvolením, sa bude vyžadovať až po vykonaní voľby, nie ako podmienka predchádzajúceho zápisu do zoznamu kandidátov.</w:t>
            </w:r>
          </w:p>
          <w:p w14:paraId="72CE7214" w14:textId="77777777" w:rsidR="00AD5CD5" w:rsidRPr="007F35E4" w:rsidRDefault="00AD5CD5" w:rsidP="00AD5CD5">
            <w:r w:rsidRPr="007F35E4">
              <w:rPr>
                <w:b/>
                <w:bCs/>
              </w:rPr>
              <w:t xml:space="preserve">Odôvodnenie: </w:t>
            </w:r>
            <w:r w:rsidRPr="007F35E4">
              <w:t>Súčasná úprava, ktorá vyžaduje predchádzajúci písomný súhlas so zápisom do zoznamu kandidátov, je v praxi ťažko realizovateľná a v skutočnosti podmienená rizikom mobbingu – zamestnanci sa v obave z postihu vopred proaktívne neprihlasujú. Obdobne, ako sa chránia kandidáti na riaditeľa (kde sa údaje nezverejňujú bez súhlasu), treba chrániť aj zamestnancov kandidujúcich do rady školy tým, že ich súhlas s kandidatúrou sa bude vyžadovať až dodatočne, po zvolení – rovnako ako je to obvyklé aj pri iných voľbách, kde nasleduje súhlas kandidáta s prijatím mandátu.</w:t>
            </w:r>
          </w:p>
        </w:tc>
      </w:tr>
      <w:tr w:rsidR="00AD5CD5" w:rsidRPr="007F35E4" w14:paraId="4146B35E"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AF31EF5" w14:textId="77777777" w:rsidR="00AD5CD5" w:rsidRPr="007F35E4" w:rsidRDefault="00AD5CD5" w:rsidP="00AD5CD5">
            <w:r w:rsidRPr="007F35E4">
              <w:lastRenderedPageBreak/>
              <w:t>10</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0BF79485" w14:textId="77777777" w:rsidR="00AD5CD5" w:rsidRPr="007F35E4" w:rsidRDefault="00AD5CD5" w:rsidP="00AD5CD5">
            <w:r w:rsidRPr="007F35E4">
              <w:t>§ 24 ods. 2</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34095B01" w14:textId="77777777" w:rsidR="00AD5CD5" w:rsidRPr="007F35E4" w:rsidRDefault="00AD5CD5" w:rsidP="00AD5CD5">
            <w:r w:rsidRPr="00E93E04">
              <w:rPr>
                <w:b/>
                <w:bCs/>
                <w:color w:val="C00000"/>
                <w:u w:val="single"/>
              </w:rPr>
              <w:t>ZÁSADNÁ</w:t>
            </w:r>
          </w:p>
          <w:p w14:paraId="65F5010A" w14:textId="77777777" w:rsidR="00AD5CD5" w:rsidRPr="007F35E4" w:rsidRDefault="00AD5CD5" w:rsidP="00AD5CD5">
            <w:r w:rsidRPr="007F35E4">
              <w:rPr>
                <w:b/>
                <w:bCs/>
              </w:rPr>
              <w:t xml:space="preserve">Návrh zmeny: </w:t>
            </w:r>
            <w:r w:rsidRPr="007F35E4">
              <w:t>V § 25 ods. 2 doplniť, že členmi pedagogickej rady sú aj všetci odborní zamestnanci školy.</w:t>
            </w:r>
          </w:p>
          <w:p w14:paraId="0335C802" w14:textId="77777777" w:rsidR="00AD5CD5" w:rsidRPr="007F35E4" w:rsidRDefault="00AD5CD5" w:rsidP="00AD5CD5">
            <w:r w:rsidRPr="007F35E4">
              <w:rPr>
                <w:b/>
                <w:bCs/>
              </w:rPr>
              <w:t xml:space="preserve">Odôvodnenie: </w:t>
            </w:r>
            <w:r w:rsidRPr="007F35E4">
              <w:t>Je nevyhnutné, aby v rámci systému poradenstva a prevencie boli súčasťou tohto procesu v škole aj odborní zamestnanci; nemôže o tom svojvoľne rozhodovať iba riaditeľ.</w:t>
            </w:r>
          </w:p>
        </w:tc>
      </w:tr>
      <w:tr w:rsidR="00AD5CD5" w:rsidRPr="007F35E4" w14:paraId="5D5DD2C5"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05BF14B" w14:textId="77777777" w:rsidR="00AD5CD5" w:rsidRPr="007F35E4" w:rsidRDefault="00AD5CD5" w:rsidP="00AD5CD5">
            <w:r w:rsidRPr="007F35E4">
              <w:t>11</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7244BA69" w14:textId="77777777" w:rsidR="00AD5CD5" w:rsidRPr="007F35E4" w:rsidRDefault="00AD5CD5" w:rsidP="00AD5CD5">
            <w:r w:rsidRPr="007F35E4">
              <w:t>§ 25 ods. 3 písm. a) až c)</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51B04B20" w14:textId="77777777" w:rsidR="00AD5CD5" w:rsidRPr="007F35E4" w:rsidRDefault="00AD5CD5" w:rsidP="00AD5CD5">
            <w:r w:rsidRPr="00E93E04">
              <w:rPr>
                <w:b/>
                <w:bCs/>
                <w:color w:val="C00000"/>
                <w:u w:val="single"/>
              </w:rPr>
              <w:t>ZÁSADNÁ</w:t>
            </w:r>
          </w:p>
          <w:p w14:paraId="733EE390" w14:textId="77777777" w:rsidR="00AD5CD5" w:rsidRPr="007F35E4" w:rsidRDefault="00AD5CD5" w:rsidP="00AD5CD5">
            <w:r w:rsidRPr="007F35E4">
              <w:rPr>
                <w:b/>
                <w:bCs/>
              </w:rPr>
              <w:t xml:space="preserve">Návrh zmeny: </w:t>
            </w:r>
            <w:r w:rsidRPr="007F35E4">
              <w:t>V § 25 ods. 3 písm. a) až c) nahradiť slovo „prerokúva“ slovom „schvaľuje“ vo vzťahu ku kľúčovým pedagogickým a odborným dokumentom školy.</w:t>
            </w:r>
          </w:p>
          <w:p w14:paraId="4EACFC74" w14:textId="77777777" w:rsidR="00AD5CD5" w:rsidRPr="007F35E4" w:rsidRDefault="00AD5CD5" w:rsidP="00AD5CD5">
            <w:r w:rsidRPr="007F35E4">
              <w:rPr>
                <w:b/>
                <w:bCs/>
              </w:rPr>
              <w:t xml:space="preserve">Odôvodnenie: </w:t>
            </w:r>
            <w:r w:rsidRPr="007F35E4">
              <w:t>Riaditeľ nemusí byť pedagóg a pedagogická rada zložená z odborníkov na jednotlivé predmety a z odborných zamestnancov ako odborníkov napríklad na duševné zdravie by nemala mať právomoc tieto dokumenty, ktoré tvoria podstatu pedagogickej a odbornej činnosti školy, iba prerokúvať bez toho, aby ich musela schváliť.</w:t>
            </w:r>
          </w:p>
        </w:tc>
      </w:tr>
      <w:tr w:rsidR="00AD5CD5" w:rsidRPr="007F35E4" w14:paraId="24D6E634"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736BA73B" w14:textId="77777777" w:rsidR="00AD5CD5" w:rsidRPr="007F35E4" w:rsidRDefault="00AD5CD5" w:rsidP="00AD5CD5">
            <w:r w:rsidRPr="007F35E4">
              <w:t>12</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03FB7035" w14:textId="77777777" w:rsidR="00AD5CD5" w:rsidRPr="007F35E4" w:rsidRDefault="00AD5CD5" w:rsidP="00AD5CD5">
            <w:r w:rsidRPr="007F35E4">
              <w:t>§ 24 ods. 3 písm. e)</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00C58C6" w14:textId="77777777" w:rsidR="00AD5CD5" w:rsidRPr="007F35E4" w:rsidRDefault="00AD5CD5" w:rsidP="00AD5CD5">
            <w:r w:rsidRPr="00E93E04">
              <w:rPr>
                <w:b/>
                <w:bCs/>
                <w:color w:val="C00000"/>
                <w:u w:val="single"/>
              </w:rPr>
              <w:t>ZÁSADNÁ</w:t>
            </w:r>
          </w:p>
          <w:p w14:paraId="54B6949F" w14:textId="77777777" w:rsidR="00AD5CD5" w:rsidRPr="007F35E4" w:rsidRDefault="00AD5CD5" w:rsidP="00AD5CD5">
            <w:r w:rsidRPr="007F35E4">
              <w:rPr>
                <w:b/>
                <w:bCs/>
              </w:rPr>
              <w:t xml:space="preserve">Návrh zmeny: </w:t>
            </w:r>
            <w:r w:rsidRPr="007F35E4">
              <w:t>Doplniť do pôsobností pedagogickej rady aj schvaľovanie plánu profesijného rozvoja.</w:t>
            </w:r>
          </w:p>
          <w:p w14:paraId="7B7078CA" w14:textId="77777777" w:rsidR="00AD5CD5" w:rsidRPr="007F35E4" w:rsidRDefault="00AD5CD5" w:rsidP="00AD5CD5">
            <w:r w:rsidRPr="007F35E4">
              <w:rPr>
                <w:b/>
                <w:bCs/>
              </w:rPr>
              <w:t xml:space="preserve">Odôvodnenie: </w:t>
            </w:r>
            <w:r w:rsidRPr="007F35E4">
              <w:t>Ide o dokument s bezprostredným dopadom na odbornú a pedagogickú činnosť školy, ktoré by mala schvaľovať pedagogická rada, nie iba riaditeľ či zástupcovia zamestnancov.</w:t>
            </w:r>
          </w:p>
        </w:tc>
      </w:tr>
      <w:tr w:rsidR="00AD5CD5" w:rsidRPr="007F35E4" w14:paraId="5AE56378"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34A2671" w14:textId="77777777" w:rsidR="00AD5CD5" w:rsidRPr="007F35E4" w:rsidRDefault="00AD5CD5" w:rsidP="00AD5CD5">
            <w:r w:rsidRPr="007F35E4">
              <w:t>13</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2EB196D1" w14:textId="77777777" w:rsidR="00AD5CD5" w:rsidRPr="007F35E4" w:rsidRDefault="00AD5CD5" w:rsidP="00AD5CD5">
            <w:r w:rsidRPr="007F35E4">
              <w:t>§ 43</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DF39AA0" w14:textId="77777777" w:rsidR="00AD5CD5" w:rsidRPr="007F35E4" w:rsidRDefault="00AD5CD5" w:rsidP="00AD5CD5">
            <w:r w:rsidRPr="00E93E04">
              <w:rPr>
                <w:b/>
                <w:bCs/>
                <w:color w:val="C00000"/>
                <w:u w:val="single"/>
              </w:rPr>
              <w:t>ZÁSADNÁ</w:t>
            </w:r>
          </w:p>
          <w:p w14:paraId="357FF000" w14:textId="77777777" w:rsidR="00AD5CD5" w:rsidRPr="007F35E4" w:rsidRDefault="00AD5CD5" w:rsidP="00AD5CD5">
            <w:r w:rsidRPr="007F35E4">
              <w:rPr>
                <w:b/>
                <w:bCs/>
              </w:rPr>
              <w:t xml:space="preserve">Návrh zmeny: </w:t>
            </w:r>
            <w:r w:rsidRPr="007F35E4">
              <w:t>Vymedziť, že klaster sa na účely zamestnávania pedagogických a odborných zamestnancov podľa zákona č. 138/2019 Z. z., prístupu do informačného systému RIS a čerpania príspevkov na podporné opatrenia a iných účelových príspevkov považuje za školské zariadenie. Doplniť, že zamestnanci klastra môžu vykonávať svoju činnosť vo vzťahu ku všetkým školám a školským zariadeniam, ktorých výkon zriaďovateľskej pôsobnosti bol klastru zverený.</w:t>
            </w:r>
          </w:p>
          <w:p w14:paraId="0826FDDB" w14:textId="77777777" w:rsidR="00AD5CD5" w:rsidRPr="007F35E4" w:rsidRDefault="00AD5CD5" w:rsidP="00AD5CD5">
            <w:r w:rsidRPr="007F35E4">
              <w:rPr>
                <w:b/>
                <w:bCs/>
              </w:rPr>
              <w:t xml:space="preserve">Odôvodnenie: </w:t>
            </w:r>
            <w:r w:rsidRPr="007F35E4">
              <w:t>Súčasné znenie nejednoznačne stanovuje právne postavenie klastra, hoci sa zapisuje do podregistra klastrov v rámci registra škôl a školských zariadení a je zaradený medzi spoločné ustanovenia pre školy a školské zariadenia. Bez jasného vymedzenia nemôže klaster legálne zamestnávať pedagogických a odborných zamestnancov (vrátane nárokov podľa zákona č. 553/2003 Z. z.) ani plnohodnotne fungovať ako nástroj zdieľania kapacít, napr. pri prevádzke adaptačnej triedy či zdieľania logopéda, projektového manažmentu a pod.</w:t>
            </w:r>
          </w:p>
        </w:tc>
      </w:tr>
      <w:tr w:rsidR="00AD5CD5" w:rsidRPr="007F35E4" w14:paraId="01E1415A"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2D25D32E" w14:textId="77777777" w:rsidR="00AD5CD5" w:rsidRPr="007F35E4" w:rsidRDefault="00AD5CD5" w:rsidP="00AD5CD5">
            <w:r w:rsidRPr="007F35E4">
              <w:t>14</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F23445C" w14:textId="77777777" w:rsidR="00AD5CD5" w:rsidRPr="007F35E4" w:rsidRDefault="00AD5CD5" w:rsidP="00AD5CD5">
            <w:r w:rsidRPr="007F35E4">
              <w:t>§ 43 ods. 1 a 2</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27023D30" w14:textId="77777777" w:rsidR="00AD5CD5" w:rsidRPr="007F35E4" w:rsidRDefault="00AD5CD5" w:rsidP="00AD5CD5">
            <w:r w:rsidRPr="00E93E04">
              <w:rPr>
                <w:b/>
                <w:bCs/>
                <w:color w:val="C00000"/>
                <w:u w:val="single"/>
              </w:rPr>
              <w:t>ZÁSADNÁ</w:t>
            </w:r>
          </w:p>
          <w:p w14:paraId="1BF22405" w14:textId="77777777" w:rsidR="00AD5CD5" w:rsidRPr="007F35E4" w:rsidRDefault="00AD5CD5" w:rsidP="00AD5CD5">
            <w:r w:rsidRPr="007F35E4">
              <w:rPr>
                <w:b/>
                <w:bCs/>
              </w:rPr>
              <w:t xml:space="preserve">Návrh zmeny: </w:t>
            </w:r>
            <w:r w:rsidRPr="007F35E4">
              <w:t xml:space="preserve">Členmi klastra môže byť jeden a viac zriaďovateľov. </w:t>
            </w:r>
            <w:r w:rsidRPr="007F35E4">
              <w:rPr>
                <w:b/>
                <w:bCs/>
              </w:rPr>
              <w:t xml:space="preserve"> </w:t>
            </w:r>
            <w:r w:rsidRPr="007F35E4">
              <w:t>Umožniť zakladanie klastra a členstvo v ňom nielen zriaďovateľom rovnakého druhu podľa § 3 ods. 1, ale aj zriaďovateľom rôzneho druhu (napr. zriaďovateľ školy spolu so zriaďovateľom zariadenia poradenstva a prevencie), ako aj samotným školám a školským zariadeniam so súhlasom ich zriaďovateľa, ak nie je priamo zakladateľom, resp. členom klastra.</w:t>
            </w:r>
          </w:p>
          <w:p w14:paraId="335C9588" w14:textId="77777777" w:rsidR="00AD5CD5" w:rsidRPr="007F35E4" w:rsidRDefault="00AD5CD5" w:rsidP="00AD5CD5">
            <w:r w:rsidRPr="007F35E4">
              <w:rPr>
                <w:b/>
                <w:bCs/>
              </w:rPr>
              <w:t xml:space="preserve">Odôvodnenie: </w:t>
            </w:r>
            <w:r w:rsidRPr="007F35E4">
              <w:t xml:space="preserve">Inštitút klastra sa v súčasnej reštriktívnej podobe (len zriaďovatelia rovnakého druhu) v praxi nerozvinul. Jeho reálny potenciál spočíva práve v prepojení rôznych druhov škôl a školských zariadení v regióne – napr. škôl a centier poradenstva a prevencie – na zdieľanie odborných zamestnancov alebo na zriaďovanie klastrových adaptačných tried pre deti cudzincov. Obdobný medzidruhový model funguje napríklad v Portugalsku, kde tzv. agrupamentos de escolas združujú bežné aj špeciálne školy spolu s poradenskými a diagnostickými zariadeniami práve na </w:t>
            </w:r>
            <w:r w:rsidRPr="007F35E4">
              <w:lastRenderedPageBreak/>
              <w:t xml:space="preserve">účel zdieľania služieb a odborných kapacít. Takéto zúženie môže naraziť aj na problémy v čerpaniu eurofondov napr. projekt F4F, čo pri aktuálnej zle povesti MŠVVaM SR je naozaj riziko. </w:t>
            </w:r>
          </w:p>
        </w:tc>
      </w:tr>
      <w:tr w:rsidR="00AD5CD5" w:rsidRPr="007F35E4" w14:paraId="70EDF132"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3994BCFD" w14:textId="77777777" w:rsidR="00AD5CD5" w:rsidRPr="007F35E4" w:rsidRDefault="00AD5CD5" w:rsidP="00AD5CD5">
            <w:r w:rsidRPr="007F35E4">
              <w:lastRenderedPageBreak/>
              <w:t>15</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A22FE98" w14:textId="77777777" w:rsidR="00AD5CD5" w:rsidRPr="007F35E4" w:rsidRDefault="00AD5CD5" w:rsidP="00AD5CD5">
            <w:r w:rsidRPr="007F35E4">
              <w:t>§ 43 – nový odsek</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4B8DDF0A" w14:textId="77777777" w:rsidR="00AD5CD5" w:rsidRPr="00C01E96" w:rsidRDefault="00AD5CD5" w:rsidP="00AD5CD5">
            <w:pPr>
              <w:rPr>
                <w:color w:val="C00000"/>
              </w:rPr>
            </w:pPr>
            <w:r w:rsidRPr="00C01E96">
              <w:rPr>
                <w:b/>
                <w:bCs/>
                <w:color w:val="C00000"/>
                <w:u w:val="single"/>
              </w:rPr>
              <w:t>ZÁSADNÁ</w:t>
            </w:r>
          </w:p>
          <w:p w14:paraId="1CB269F6" w14:textId="77777777" w:rsidR="00AD5CD5" w:rsidRPr="007F35E4" w:rsidRDefault="00AD5CD5" w:rsidP="00AD5CD5">
            <w:r w:rsidRPr="007F35E4">
              <w:rPr>
                <w:b/>
                <w:bCs/>
              </w:rPr>
              <w:t xml:space="preserve">Návrh zmeny: </w:t>
            </w:r>
            <w:r w:rsidRPr="007F35E4">
              <w:t>Doplniť, že klaster môže na účely svojho financovania, hospodárenia a čerpania prostriedkov zo štátneho rozpočtu, z fondov Európskej únie a z iných verejných zdrojov (vrátane prostriedkov na podporné opatrenia a na rozvojové a národné projekty) vystupovať a hospodáriť ako školské zariadenie.</w:t>
            </w:r>
          </w:p>
          <w:p w14:paraId="0397C85B" w14:textId="77777777" w:rsidR="00AD5CD5" w:rsidRPr="007F35E4" w:rsidRDefault="00AD5CD5" w:rsidP="00AD5CD5">
            <w:r w:rsidRPr="007F35E4">
              <w:rPr>
                <w:b/>
                <w:bCs/>
              </w:rPr>
              <w:t xml:space="preserve">Odôvodnenie: </w:t>
            </w:r>
            <w:r w:rsidRPr="007F35E4">
              <w:t>Bez tejto úpravy hrozí, že sa funkcia klastra v aplikačnej praxi zúži len na formálne zlučovanie malých škôl v sieti, ako to zrejme zamýšľa predkladateľ, bez toho, aby mohol samostatne financovať zdieľané kapacity a služby poskytované viacerým školám a školským zariadeniam naraz. Jasné postavenie klastra ako subjektu spôsobilého prijímať účelové financovanie je zároveň nevyhnutné z hľadiska pravidiel oprávnenosti výdavkov, delimitácie zodpovednosti a vylúčenia dvojitého financovania pri čerpaní prostriedkov ESF+ v rámci Programu Slovensko.</w:t>
            </w:r>
          </w:p>
        </w:tc>
      </w:tr>
      <w:tr w:rsidR="00AD5CD5" w:rsidRPr="007F35E4" w14:paraId="69EBE855"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734AF675" w14:textId="77777777" w:rsidR="00AD5CD5" w:rsidRPr="007F35E4" w:rsidRDefault="00AD5CD5" w:rsidP="00AD5CD5">
            <w:r w:rsidRPr="007F35E4">
              <w:t>16</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DDDEAE8" w14:textId="77777777" w:rsidR="00AD5CD5" w:rsidRPr="007F35E4" w:rsidRDefault="00AD5CD5" w:rsidP="00AD5CD5">
            <w:r w:rsidRPr="007F35E4">
              <w:t>§ 56 ods. 7</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65897842" w14:textId="77777777" w:rsidR="00AD5CD5" w:rsidRPr="00C01E96" w:rsidRDefault="00AD5CD5" w:rsidP="00AD5CD5">
            <w:pPr>
              <w:rPr>
                <w:color w:val="C00000"/>
              </w:rPr>
            </w:pPr>
            <w:r w:rsidRPr="00C01E96">
              <w:rPr>
                <w:b/>
                <w:bCs/>
                <w:color w:val="C00000"/>
                <w:u w:val="single"/>
              </w:rPr>
              <w:t>ZÁSADNÁ</w:t>
            </w:r>
          </w:p>
          <w:p w14:paraId="65D75BBC" w14:textId="77777777" w:rsidR="00AD5CD5" w:rsidRPr="007F35E4" w:rsidRDefault="00AD5CD5" w:rsidP="00AD5CD5">
            <w:r w:rsidRPr="007F35E4">
              <w:rPr>
                <w:b/>
                <w:bCs/>
              </w:rPr>
              <w:t xml:space="preserve">Návrh zmeny: </w:t>
            </w:r>
            <w:r w:rsidRPr="007F35E4">
              <w:t>V § 56 ods. 7 taxatívne a jednoznačne vymedziť veci, v ktorých môže podľa štatútu obce namiesto starostu konať za zriaďovateľa obecné zastupiteľstvo (napr. podľa vzoru § 35b zákona č. 596/2003 Z. z.), namiesto súčasnej všeobecnej formulácie umožňujúcej obecnému zastupiteľstvu vyhradiť si „konkrétnu pôsobnosť“ v neobmedzenom rozsahu; ak si obecné zastupiteľstvo pôsobnosť podľa štatútu nevyhradí, za zriaďovateľa koná starosta.</w:t>
            </w:r>
          </w:p>
          <w:p w14:paraId="11E71A62" w14:textId="77777777" w:rsidR="00AD5CD5" w:rsidRPr="007F35E4" w:rsidRDefault="00AD5CD5" w:rsidP="00AD5CD5">
            <w:r w:rsidRPr="007F35E4">
              <w:rPr>
                <w:b/>
                <w:bCs/>
              </w:rPr>
              <w:t xml:space="preserve">Odôvodnenie: </w:t>
            </w:r>
            <w:r w:rsidRPr="007F35E4">
              <w:t>Starosta pri výkone zriaďovateľskej pôsobnosti plní mnohé závažné a odborné činnosti kontroly a schvaľovania kľúčových pedagogických dokumentov a rozhodnutí; rozhodovanie by v zásade nemalo prislúchať jednej osobe bez odborného zázemia, ale malo by byť poddané kontrole zastupiteľstva len tam, kde to zákon jasne vymedzí. Súčasná všeobecná formulácia sa už v aplikačnej praxi ukázala ako riziková – ako na to upozorňujú aj viacerí ďalší pripomienkujúci v prebiehajúcom pripomienkovom konaní (napr. na príklade uznesenia obecného zastupiteľstva obce Chorvátsky Grob č. 5/2026, ktorým si zastupiteľstvo vyhradilo prakticky celý výkon zriaďovateľskej pôsobnosti obce v oblasti školstva vrátane vymenovania a odvolávania riaditeľa a všetkých pracovnoprávnych úkonov voči nemu). Takýto výklad je v rozpore so zámerom kontinuity s § 35b zákona č. 596/2003 Z. z. a spôsobuje vážnu právnu neistotu v otázke kompetencií, zodpovednosti a platnosti pracovnoprávnych úkonov.</w:t>
            </w:r>
          </w:p>
        </w:tc>
      </w:tr>
      <w:tr w:rsidR="00AD5CD5" w:rsidRPr="007F35E4" w14:paraId="5433FEE5" w14:textId="77777777" w:rsidTr="00AD5CD5">
        <w:tc>
          <w:tcPr>
            <w:tcW w:w="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1A3CF0B4" w14:textId="77777777" w:rsidR="00AD5CD5" w:rsidRPr="007F35E4" w:rsidRDefault="00AD5CD5" w:rsidP="00AD5CD5">
            <w:r w:rsidRPr="007F35E4">
              <w:t>17</w:t>
            </w:r>
          </w:p>
        </w:tc>
        <w:tc>
          <w:tcPr>
            <w:tcW w:w="2500"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2EEAEB7B" w14:textId="77777777" w:rsidR="00AD5CD5" w:rsidRPr="007F35E4" w:rsidRDefault="00AD5CD5" w:rsidP="00AD5CD5">
            <w:r w:rsidRPr="007F35E4">
              <w:t>§ 67 ods. 7</w:t>
            </w:r>
          </w:p>
        </w:tc>
        <w:tc>
          <w:tcPr>
            <w:tcW w:w="12021" w:type="dxa"/>
            <w:tcBorders>
              <w:top w:val="single" w:sz="4" w:space="0" w:color="auto"/>
              <w:left w:val="single" w:sz="4" w:space="0" w:color="auto"/>
              <w:bottom w:val="single" w:sz="4" w:space="0" w:color="auto"/>
              <w:right w:val="single" w:sz="4" w:space="0" w:color="auto"/>
            </w:tcBorders>
            <w:tcMar>
              <w:top w:w="80" w:type="dxa"/>
              <w:left w:w="100" w:type="dxa"/>
              <w:bottom w:w="80" w:type="dxa"/>
              <w:right w:w="100" w:type="dxa"/>
            </w:tcMar>
            <w:hideMark/>
          </w:tcPr>
          <w:p w14:paraId="0558891B" w14:textId="77777777" w:rsidR="00AD5CD5" w:rsidRPr="007F35E4" w:rsidRDefault="00AD5CD5" w:rsidP="00AD5CD5">
            <w:r w:rsidRPr="00C01E96">
              <w:rPr>
                <w:b/>
                <w:bCs/>
                <w:color w:val="C00000"/>
                <w:u w:val="single"/>
              </w:rPr>
              <w:t>ZÁSADNÁ</w:t>
            </w:r>
          </w:p>
          <w:p w14:paraId="309085DC" w14:textId="77777777" w:rsidR="00AD5CD5" w:rsidRPr="007F35E4" w:rsidRDefault="00AD5CD5" w:rsidP="00AD5CD5">
            <w:r w:rsidRPr="007F35E4">
              <w:rPr>
                <w:b/>
                <w:bCs/>
              </w:rPr>
              <w:t xml:space="preserve">Návrh zmeny: </w:t>
            </w:r>
            <w:r w:rsidRPr="007F35E4">
              <w:t>V § 67 ods. 7 ustanoviť, že inšpekčný výkon vo výchovných zariadeniach a v zariadeniach poradenstva a prevencie sa vykonáva v súčinnosti s príslušným centrom poradenstva a prevencie, ktoré podľa § 132 ods. 4 zákona č. 245/2008 Z. z. metodicky usmerňuje ostatné centrá poradenstva a prevencie, špecializované centrá poradenstva a prevencie a výchovné zariadenia v územnej pôsobnosti príslušného orgánu miestnej štátnej správy v školstve (ďalej len „krajské CPP“); ak sa inšpekčný výkon týka priamo krajského CPP, súčinnosť zabezpečuje Výskumný ústav detskej psychológie a patopsychológie (VÚDPaP). Konkrétnu osobu, ktorá sa na inšpekčnom výkone zúčastní, poverí krajské CPP, resp. VÚDPaP, podľa povahy posudzovaného problému; súčasnú fixnú kvalifikačnú požiadavku na túto osobu (výkon odbornej činnosti supervízia, zaradenie do kariérového stupňa s prvou atestáciou, desať rokov praxe) v tomto rozsahu vypustiť.</w:t>
            </w:r>
          </w:p>
          <w:p w14:paraId="336C137A" w14:textId="77777777" w:rsidR="00AD5CD5" w:rsidRPr="007F35E4" w:rsidRDefault="00AD5CD5" w:rsidP="00AD5CD5">
            <w:r w:rsidRPr="007F35E4">
              <w:rPr>
                <w:b/>
                <w:bCs/>
              </w:rPr>
              <w:t xml:space="preserve">Odôvodnenie: </w:t>
            </w:r>
            <w:r w:rsidRPr="007F35E4">
              <w:t>Krajské CPP má už zo zákona (§ 132 ods. 4 zákona č. 245/2008 Z. z.) metodicky usmerňovaciu úlohu vo vzťahu k ostatným CPP, ŠCPP a výchovným zariadeniam vo svojom kraji, a je preto prirodzeným a odborne najkompetentnejším partnerom Štátnej školskej inšpekcie pri posudzovaní odbornej činnosti týchto zariadení. Ak sa inšpekcia týka priamo krajského CPP, túto úlohu by mal prevziať VÚDPaP ako celoštátny metodický a odborný garant systému poradenstva a prevencie. Súčasná úprava, ktorá vyžaduje splnenie vopred stanovených, pomerne úzkych kvalifikačných kritérií pre jedného konkrétneho odborného zamestnanca, je v praxi ťažko naplniteľná a nezohľadňuje, že najvhodnejšiu osobu na spoluprácu vie najlepšie posúdiť samotné krajské CPP, resp. VÚDPaP, s prihliadnutím na konkrétny typ posudzovaného problému; poverenie konkrétnej osoby preto treba ponechať na tieto inštitúcie.</w:t>
            </w:r>
          </w:p>
        </w:tc>
      </w:tr>
    </w:tbl>
    <w:p w14:paraId="1D44C6F6" w14:textId="77777777" w:rsidR="00AD5CD5" w:rsidRPr="007F35E4" w:rsidRDefault="00AD5CD5"/>
    <w:sectPr w:rsidR="00AD5CD5" w:rsidRPr="007F35E4">
      <w:pgSz w:w="16838" w:h="11906" w:orient="landscape"/>
      <w:pgMar w:top="700" w:right="600" w:bottom="700" w:left="6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FA7"/>
    <w:multiLevelType w:val="hybridMultilevel"/>
    <w:tmpl w:val="DB3C49A2"/>
    <w:lvl w:ilvl="0" w:tplc="5566A10E">
      <w:start w:val="1"/>
      <w:numFmt w:val="bullet"/>
      <w:lvlText w:val="•"/>
      <w:lvlJc w:val="left"/>
      <w:pPr>
        <w:ind w:left="260" w:hanging="200"/>
      </w:pPr>
    </w:lvl>
    <w:lvl w:ilvl="1" w:tplc="2FAE8EAE">
      <w:numFmt w:val="decimal"/>
      <w:lvlText w:val=""/>
      <w:lvlJc w:val="left"/>
    </w:lvl>
    <w:lvl w:ilvl="2" w:tplc="39CA7A2E">
      <w:numFmt w:val="decimal"/>
      <w:lvlText w:val=""/>
      <w:lvlJc w:val="left"/>
    </w:lvl>
    <w:lvl w:ilvl="3" w:tplc="C91EFB04">
      <w:numFmt w:val="decimal"/>
      <w:lvlText w:val=""/>
      <w:lvlJc w:val="left"/>
    </w:lvl>
    <w:lvl w:ilvl="4" w:tplc="5FA49ED2">
      <w:numFmt w:val="decimal"/>
      <w:lvlText w:val=""/>
      <w:lvlJc w:val="left"/>
    </w:lvl>
    <w:lvl w:ilvl="5" w:tplc="79C4E7B4">
      <w:numFmt w:val="decimal"/>
      <w:lvlText w:val=""/>
      <w:lvlJc w:val="left"/>
    </w:lvl>
    <w:lvl w:ilvl="6" w:tplc="96E2F534">
      <w:numFmt w:val="decimal"/>
      <w:lvlText w:val=""/>
      <w:lvlJc w:val="left"/>
    </w:lvl>
    <w:lvl w:ilvl="7" w:tplc="724072CC">
      <w:numFmt w:val="decimal"/>
      <w:lvlText w:val=""/>
      <w:lvlJc w:val="left"/>
    </w:lvl>
    <w:lvl w:ilvl="8" w:tplc="5E484E62">
      <w:numFmt w:val="decimal"/>
      <w:lvlText w:val=""/>
      <w:lvlJc w:val="left"/>
    </w:lvl>
  </w:abstractNum>
  <w:abstractNum w:abstractNumId="1" w15:restartNumberingAfterBreak="0">
    <w:nsid w:val="3905345A"/>
    <w:multiLevelType w:val="multilevel"/>
    <w:tmpl w:val="5CDE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27A4F"/>
    <w:multiLevelType w:val="hybridMultilevel"/>
    <w:tmpl w:val="F22AF9AA"/>
    <w:lvl w:ilvl="0" w:tplc="433822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2F54F02"/>
    <w:multiLevelType w:val="hybridMultilevel"/>
    <w:tmpl w:val="2D8EF17C"/>
    <w:lvl w:ilvl="0" w:tplc="ACF83F38">
      <w:start w:val="1"/>
      <w:numFmt w:val="bullet"/>
      <w:lvlText w:val="●"/>
      <w:lvlJc w:val="left"/>
      <w:pPr>
        <w:ind w:left="720" w:hanging="360"/>
      </w:pPr>
    </w:lvl>
    <w:lvl w:ilvl="1" w:tplc="ADB45804">
      <w:start w:val="1"/>
      <w:numFmt w:val="bullet"/>
      <w:lvlText w:val="○"/>
      <w:lvlJc w:val="left"/>
      <w:pPr>
        <w:ind w:left="1440" w:hanging="360"/>
      </w:pPr>
    </w:lvl>
    <w:lvl w:ilvl="2" w:tplc="EC0E624A">
      <w:start w:val="1"/>
      <w:numFmt w:val="bullet"/>
      <w:lvlText w:val="■"/>
      <w:lvlJc w:val="left"/>
      <w:pPr>
        <w:ind w:left="2160" w:hanging="360"/>
      </w:pPr>
    </w:lvl>
    <w:lvl w:ilvl="3" w:tplc="1B0603E2">
      <w:start w:val="1"/>
      <w:numFmt w:val="bullet"/>
      <w:lvlText w:val="●"/>
      <w:lvlJc w:val="left"/>
      <w:pPr>
        <w:ind w:left="2880" w:hanging="360"/>
      </w:pPr>
    </w:lvl>
    <w:lvl w:ilvl="4" w:tplc="614072E4">
      <w:start w:val="1"/>
      <w:numFmt w:val="bullet"/>
      <w:lvlText w:val="○"/>
      <w:lvlJc w:val="left"/>
      <w:pPr>
        <w:ind w:left="3600" w:hanging="360"/>
      </w:pPr>
    </w:lvl>
    <w:lvl w:ilvl="5" w:tplc="1D72E22E">
      <w:start w:val="1"/>
      <w:numFmt w:val="bullet"/>
      <w:lvlText w:val="■"/>
      <w:lvlJc w:val="left"/>
      <w:pPr>
        <w:ind w:left="4320" w:hanging="360"/>
      </w:pPr>
    </w:lvl>
    <w:lvl w:ilvl="6" w:tplc="7F100602">
      <w:start w:val="1"/>
      <w:numFmt w:val="bullet"/>
      <w:lvlText w:val="●"/>
      <w:lvlJc w:val="left"/>
      <w:pPr>
        <w:ind w:left="5040" w:hanging="360"/>
      </w:pPr>
    </w:lvl>
    <w:lvl w:ilvl="7" w:tplc="D9681EE4">
      <w:start w:val="1"/>
      <w:numFmt w:val="bullet"/>
      <w:lvlText w:val="●"/>
      <w:lvlJc w:val="left"/>
      <w:pPr>
        <w:ind w:left="5760" w:hanging="360"/>
      </w:pPr>
    </w:lvl>
    <w:lvl w:ilvl="8" w:tplc="9A0C67E0">
      <w:start w:val="1"/>
      <w:numFmt w:val="bullet"/>
      <w:lvlText w:val="●"/>
      <w:lvlJc w:val="left"/>
      <w:pPr>
        <w:ind w:left="6480" w:hanging="360"/>
      </w:pPr>
    </w:lvl>
  </w:abstractNum>
  <w:abstractNum w:abstractNumId="4" w15:restartNumberingAfterBreak="0">
    <w:nsid w:val="67C4101D"/>
    <w:multiLevelType w:val="hybridMultilevel"/>
    <w:tmpl w:val="B33CB7A2"/>
    <w:lvl w:ilvl="0" w:tplc="4050C8FE">
      <w:start w:val="1"/>
      <w:numFmt w:val="bullet"/>
      <w:lvlText w:val="•"/>
      <w:lvlJc w:val="left"/>
      <w:pPr>
        <w:ind w:left="260" w:hanging="200"/>
      </w:pPr>
    </w:lvl>
    <w:lvl w:ilvl="1" w:tplc="3C1EDD64">
      <w:numFmt w:val="decimal"/>
      <w:lvlText w:val=""/>
      <w:lvlJc w:val="left"/>
    </w:lvl>
    <w:lvl w:ilvl="2" w:tplc="E736A762">
      <w:numFmt w:val="decimal"/>
      <w:lvlText w:val=""/>
      <w:lvlJc w:val="left"/>
    </w:lvl>
    <w:lvl w:ilvl="3" w:tplc="F3D6E7C8">
      <w:numFmt w:val="decimal"/>
      <w:lvlText w:val=""/>
      <w:lvlJc w:val="left"/>
    </w:lvl>
    <w:lvl w:ilvl="4" w:tplc="89922846">
      <w:numFmt w:val="decimal"/>
      <w:lvlText w:val=""/>
      <w:lvlJc w:val="left"/>
    </w:lvl>
    <w:lvl w:ilvl="5" w:tplc="84D4468A">
      <w:numFmt w:val="decimal"/>
      <w:lvlText w:val=""/>
      <w:lvlJc w:val="left"/>
    </w:lvl>
    <w:lvl w:ilvl="6" w:tplc="9DA8A7DC">
      <w:numFmt w:val="decimal"/>
      <w:lvlText w:val=""/>
      <w:lvlJc w:val="left"/>
    </w:lvl>
    <w:lvl w:ilvl="7" w:tplc="1CF40DA2">
      <w:numFmt w:val="decimal"/>
      <w:lvlText w:val=""/>
      <w:lvlJc w:val="left"/>
    </w:lvl>
    <w:lvl w:ilvl="8" w:tplc="6442B698">
      <w:numFmt w:val="decimal"/>
      <w:lvlText w:val=""/>
      <w:lvlJc w:val="left"/>
    </w:lvl>
  </w:abstractNum>
  <w:abstractNum w:abstractNumId="5" w15:restartNumberingAfterBreak="0">
    <w:nsid w:val="7DE47384"/>
    <w:multiLevelType w:val="hybridMultilevel"/>
    <w:tmpl w:val="E39C7104"/>
    <w:lvl w:ilvl="0" w:tplc="44F029E6">
      <w:start w:val="1"/>
      <w:numFmt w:val="bullet"/>
      <w:lvlText w:val="●"/>
      <w:lvlJc w:val="left"/>
      <w:pPr>
        <w:ind w:left="720" w:hanging="360"/>
      </w:pPr>
    </w:lvl>
    <w:lvl w:ilvl="1" w:tplc="B5A2B4E6">
      <w:start w:val="1"/>
      <w:numFmt w:val="bullet"/>
      <w:lvlText w:val="○"/>
      <w:lvlJc w:val="left"/>
      <w:pPr>
        <w:ind w:left="1440" w:hanging="360"/>
      </w:pPr>
    </w:lvl>
    <w:lvl w:ilvl="2" w:tplc="572A4DE2">
      <w:start w:val="1"/>
      <w:numFmt w:val="bullet"/>
      <w:lvlText w:val="■"/>
      <w:lvlJc w:val="left"/>
      <w:pPr>
        <w:ind w:left="2160" w:hanging="360"/>
      </w:pPr>
    </w:lvl>
    <w:lvl w:ilvl="3" w:tplc="25A21C4A">
      <w:start w:val="1"/>
      <w:numFmt w:val="bullet"/>
      <w:lvlText w:val="●"/>
      <w:lvlJc w:val="left"/>
      <w:pPr>
        <w:ind w:left="2880" w:hanging="360"/>
      </w:pPr>
    </w:lvl>
    <w:lvl w:ilvl="4" w:tplc="83328EC4">
      <w:start w:val="1"/>
      <w:numFmt w:val="bullet"/>
      <w:lvlText w:val="○"/>
      <w:lvlJc w:val="left"/>
      <w:pPr>
        <w:ind w:left="3600" w:hanging="360"/>
      </w:pPr>
    </w:lvl>
    <w:lvl w:ilvl="5" w:tplc="626C4442">
      <w:start w:val="1"/>
      <w:numFmt w:val="bullet"/>
      <w:lvlText w:val="■"/>
      <w:lvlJc w:val="left"/>
      <w:pPr>
        <w:ind w:left="4320" w:hanging="360"/>
      </w:pPr>
    </w:lvl>
    <w:lvl w:ilvl="6" w:tplc="EDF2E2D0">
      <w:start w:val="1"/>
      <w:numFmt w:val="bullet"/>
      <w:lvlText w:val="●"/>
      <w:lvlJc w:val="left"/>
      <w:pPr>
        <w:ind w:left="5040" w:hanging="360"/>
      </w:pPr>
    </w:lvl>
    <w:lvl w:ilvl="7" w:tplc="ED6A9A32">
      <w:start w:val="1"/>
      <w:numFmt w:val="bullet"/>
      <w:lvlText w:val="●"/>
      <w:lvlJc w:val="left"/>
      <w:pPr>
        <w:ind w:left="5760" w:hanging="360"/>
      </w:pPr>
    </w:lvl>
    <w:lvl w:ilvl="8" w:tplc="079663D6">
      <w:start w:val="1"/>
      <w:numFmt w:val="bullet"/>
      <w:lvlText w:val="●"/>
      <w:lvlJc w:val="left"/>
      <w:pPr>
        <w:ind w:left="6480" w:hanging="360"/>
      </w:pPr>
    </w:lvl>
  </w:abstractNum>
  <w:num w:numId="1" w16cid:durableId="47606802">
    <w:abstractNumId w:val="3"/>
    <w:lvlOverride w:ilvl="0">
      <w:startOverride w:val="1"/>
    </w:lvlOverride>
  </w:num>
  <w:num w:numId="2" w16cid:durableId="1678195762">
    <w:abstractNumId w:val="4"/>
    <w:lvlOverride w:ilvl="0">
      <w:startOverride w:val="1"/>
    </w:lvlOverride>
  </w:num>
  <w:num w:numId="3" w16cid:durableId="432481763">
    <w:abstractNumId w:val="0"/>
    <w:lvlOverride w:ilvl="0">
      <w:startOverride w:val="1"/>
    </w:lvlOverride>
  </w:num>
  <w:num w:numId="4" w16cid:durableId="1682464903">
    <w:abstractNumId w:val="2"/>
  </w:num>
  <w:num w:numId="5" w16cid:durableId="726031532">
    <w:abstractNumId w:val="1"/>
  </w:num>
  <w:num w:numId="6" w16cid:durableId="124309822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5C"/>
    <w:rsid w:val="00002644"/>
    <w:rsid w:val="000030A9"/>
    <w:rsid w:val="00005EDE"/>
    <w:rsid w:val="00006C87"/>
    <w:rsid w:val="000130EB"/>
    <w:rsid w:val="00021EC2"/>
    <w:rsid w:val="00023656"/>
    <w:rsid w:val="000258D1"/>
    <w:rsid w:val="000339D8"/>
    <w:rsid w:val="00035DA2"/>
    <w:rsid w:val="000378FC"/>
    <w:rsid w:val="0004290B"/>
    <w:rsid w:val="00052429"/>
    <w:rsid w:val="0005356A"/>
    <w:rsid w:val="000729F6"/>
    <w:rsid w:val="00082470"/>
    <w:rsid w:val="00092C29"/>
    <w:rsid w:val="00092F97"/>
    <w:rsid w:val="00093035"/>
    <w:rsid w:val="000A7FB1"/>
    <w:rsid w:val="000B4113"/>
    <w:rsid w:val="000B432E"/>
    <w:rsid w:val="000D50DC"/>
    <w:rsid w:val="000D5458"/>
    <w:rsid w:val="000D6A7D"/>
    <w:rsid w:val="000E2732"/>
    <w:rsid w:val="00100A54"/>
    <w:rsid w:val="00115520"/>
    <w:rsid w:val="00130956"/>
    <w:rsid w:val="00132261"/>
    <w:rsid w:val="00133778"/>
    <w:rsid w:val="00191E06"/>
    <w:rsid w:val="00191E23"/>
    <w:rsid w:val="00195AD7"/>
    <w:rsid w:val="001A0711"/>
    <w:rsid w:val="001A6629"/>
    <w:rsid w:val="001B0523"/>
    <w:rsid w:val="001C1D01"/>
    <w:rsid w:val="001C3DB4"/>
    <w:rsid w:val="001D5D48"/>
    <w:rsid w:val="001F27A3"/>
    <w:rsid w:val="001F4C43"/>
    <w:rsid w:val="001F6FEF"/>
    <w:rsid w:val="00203AD5"/>
    <w:rsid w:val="00203F42"/>
    <w:rsid w:val="00213E2A"/>
    <w:rsid w:val="00220B21"/>
    <w:rsid w:val="00222684"/>
    <w:rsid w:val="00235D40"/>
    <w:rsid w:val="00266524"/>
    <w:rsid w:val="0027496A"/>
    <w:rsid w:val="002B5C53"/>
    <w:rsid w:val="002C3BD5"/>
    <w:rsid w:val="002D64F6"/>
    <w:rsid w:val="002E170A"/>
    <w:rsid w:val="002E1C85"/>
    <w:rsid w:val="00306635"/>
    <w:rsid w:val="003412E6"/>
    <w:rsid w:val="0035038A"/>
    <w:rsid w:val="003576A7"/>
    <w:rsid w:val="0036453A"/>
    <w:rsid w:val="003670DD"/>
    <w:rsid w:val="00370208"/>
    <w:rsid w:val="0037160F"/>
    <w:rsid w:val="00382387"/>
    <w:rsid w:val="0038363B"/>
    <w:rsid w:val="003866A0"/>
    <w:rsid w:val="00393BAC"/>
    <w:rsid w:val="003966BE"/>
    <w:rsid w:val="00396D44"/>
    <w:rsid w:val="003A13E2"/>
    <w:rsid w:val="003A23A5"/>
    <w:rsid w:val="003A3D4E"/>
    <w:rsid w:val="003B1C5F"/>
    <w:rsid w:val="003B24A7"/>
    <w:rsid w:val="003B5238"/>
    <w:rsid w:val="003C1D54"/>
    <w:rsid w:val="003D7ABE"/>
    <w:rsid w:val="003E5093"/>
    <w:rsid w:val="003F6A30"/>
    <w:rsid w:val="0040389F"/>
    <w:rsid w:val="00416B1E"/>
    <w:rsid w:val="00423AA8"/>
    <w:rsid w:val="00443E7C"/>
    <w:rsid w:val="004442D2"/>
    <w:rsid w:val="00452B91"/>
    <w:rsid w:val="00477D4D"/>
    <w:rsid w:val="0048538E"/>
    <w:rsid w:val="00493229"/>
    <w:rsid w:val="0049689B"/>
    <w:rsid w:val="00496A7B"/>
    <w:rsid w:val="004B28A2"/>
    <w:rsid w:val="004B4855"/>
    <w:rsid w:val="004B65B0"/>
    <w:rsid w:val="004B7C8D"/>
    <w:rsid w:val="004E1CCA"/>
    <w:rsid w:val="004F6F1A"/>
    <w:rsid w:val="00511060"/>
    <w:rsid w:val="00531289"/>
    <w:rsid w:val="005341E8"/>
    <w:rsid w:val="00536236"/>
    <w:rsid w:val="005443D6"/>
    <w:rsid w:val="0055215C"/>
    <w:rsid w:val="00566778"/>
    <w:rsid w:val="005816C4"/>
    <w:rsid w:val="005824CB"/>
    <w:rsid w:val="005A3193"/>
    <w:rsid w:val="005B32F3"/>
    <w:rsid w:val="005B7C7A"/>
    <w:rsid w:val="005D0067"/>
    <w:rsid w:val="005E5CCE"/>
    <w:rsid w:val="005F1D8A"/>
    <w:rsid w:val="00606C1F"/>
    <w:rsid w:val="00610F08"/>
    <w:rsid w:val="0061184B"/>
    <w:rsid w:val="006429B0"/>
    <w:rsid w:val="006438A9"/>
    <w:rsid w:val="00654018"/>
    <w:rsid w:val="006621E7"/>
    <w:rsid w:val="006718AC"/>
    <w:rsid w:val="00675312"/>
    <w:rsid w:val="00696090"/>
    <w:rsid w:val="006B0EB1"/>
    <w:rsid w:val="006B5BB4"/>
    <w:rsid w:val="006D4859"/>
    <w:rsid w:val="006E547B"/>
    <w:rsid w:val="006F1DB1"/>
    <w:rsid w:val="006F375E"/>
    <w:rsid w:val="006F7597"/>
    <w:rsid w:val="00716DA9"/>
    <w:rsid w:val="00722540"/>
    <w:rsid w:val="00734860"/>
    <w:rsid w:val="00743171"/>
    <w:rsid w:val="00743E96"/>
    <w:rsid w:val="00756A71"/>
    <w:rsid w:val="00760B05"/>
    <w:rsid w:val="007953B5"/>
    <w:rsid w:val="007A2593"/>
    <w:rsid w:val="007D24D4"/>
    <w:rsid w:val="007D5C9E"/>
    <w:rsid w:val="007D7C95"/>
    <w:rsid w:val="007E33DF"/>
    <w:rsid w:val="007E3ED4"/>
    <w:rsid w:val="007F35E4"/>
    <w:rsid w:val="008018F6"/>
    <w:rsid w:val="00817AF3"/>
    <w:rsid w:val="00824667"/>
    <w:rsid w:val="0083055E"/>
    <w:rsid w:val="00850729"/>
    <w:rsid w:val="008513C4"/>
    <w:rsid w:val="00851C7B"/>
    <w:rsid w:val="008521D7"/>
    <w:rsid w:val="00854B20"/>
    <w:rsid w:val="00857833"/>
    <w:rsid w:val="00866CA6"/>
    <w:rsid w:val="008807FE"/>
    <w:rsid w:val="00882B8B"/>
    <w:rsid w:val="00883CE3"/>
    <w:rsid w:val="00886D27"/>
    <w:rsid w:val="008C56B3"/>
    <w:rsid w:val="008D1906"/>
    <w:rsid w:val="008D3E28"/>
    <w:rsid w:val="008E0F36"/>
    <w:rsid w:val="008E3BFE"/>
    <w:rsid w:val="008E504E"/>
    <w:rsid w:val="008E5DEE"/>
    <w:rsid w:val="0093248B"/>
    <w:rsid w:val="009465E4"/>
    <w:rsid w:val="009512B8"/>
    <w:rsid w:val="00952386"/>
    <w:rsid w:val="009562B1"/>
    <w:rsid w:val="00956D7A"/>
    <w:rsid w:val="00963869"/>
    <w:rsid w:val="00964DC8"/>
    <w:rsid w:val="0097752E"/>
    <w:rsid w:val="009A12CC"/>
    <w:rsid w:val="009A3436"/>
    <w:rsid w:val="009B08BD"/>
    <w:rsid w:val="009D1CD0"/>
    <w:rsid w:val="009D1F88"/>
    <w:rsid w:val="009E1E70"/>
    <w:rsid w:val="009E3F31"/>
    <w:rsid w:val="009E5FFB"/>
    <w:rsid w:val="009F3E86"/>
    <w:rsid w:val="00A0167C"/>
    <w:rsid w:val="00A02C27"/>
    <w:rsid w:val="00A11A5D"/>
    <w:rsid w:val="00A21937"/>
    <w:rsid w:val="00A27E6C"/>
    <w:rsid w:val="00A575BB"/>
    <w:rsid w:val="00A6538E"/>
    <w:rsid w:val="00A66767"/>
    <w:rsid w:val="00A81908"/>
    <w:rsid w:val="00A976C3"/>
    <w:rsid w:val="00A97FBC"/>
    <w:rsid w:val="00AC238D"/>
    <w:rsid w:val="00AC28AF"/>
    <w:rsid w:val="00AC3FF4"/>
    <w:rsid w:val="00AC5673"/>
    <w:rsid w:val="00AC57D9"/>
    <w:rsid w:val="00AC64F3"/>
    <w:rsid w:val="00AD0B09"/>
    <w:rsid w:val="00AD5CD5"/>
    <w:rsid w:val="00AE7EB4"/>
    <w:rsid w:val="00AF1727"/>
    <w:rsid w:val="00AF6B89"/>
    <w:rsid w:val="00B06614"/>
    <w:rsid w:val="00B130C9"/>
    <w:rsid w:val="00B16E63"/>
    <w:rsid w:val="00B214F0"/>
    <w:rsid w:val="00B315FE"/>
    <w:rsid w:val="00B32D21"/>
    <w:rsid w:val="00B341B9"/>
    <w:rsid w:val="00B41B91"/>
    <w:rsid w:val="00B66540"/>
    <w:rsid w:val="00B732FD"/>
    <w:rsid w:val="00B73400"/>
    <w:rsid w:val="00B84644"/>
    <w:rsid w:val="00B84E8A"/>
    <w:rsid w:val="00BA1E8B"/>
    <w:rsid w:val="00BC1EF8"/>
    <w:rsid w:val="00BC46D9"/>
    <w:rsid w:val="00BD37FF"/>
    <w:rsid w:val="00BD4832"/>
    <w:rsid w:val="00BF11C4"/>
    <w:rsid w:val="00BF57A5"/>
    <w:rsid w:val="00C01E96"/>
    <w:rsid w:val="00C10D99"/>
    <w:rsid w:val="00C3540D"/>
    <w:rsid w:val="00C503AF"/>
    <w:rsid w:val="00C515DE"/>
    <w:rsid w:val="00C555DB"/>
    <w:rsid w:val="00C56F9A"/>
    <w:rsid w:val="00C64AAD"/>
    <w:rsid w:val="00C64CD3"/>
    <w:rsid w:val="00C66586"/>
    <w:rsid w:val="00C73C5C"/>
    <w:rsid w:val="00C84728"/>
    <w:rsid w:val="00CD78A8"/>
    <w:rsid w:val="00CD796C"/>
    <w:rsid w:val="00CF49CC"/>
    <w:rsid w:val="00D005C1"/>
    <w:rsid w:val="00D12546"/>
    <w:rsid w:val="00D35DBB"/>
    <w:rsid w:val="00D377A7"/>
    <w:rsid w:val="00D501E5"/>
    <w:rsid w:val="00D50839"/>
    <w:rsid w:val="00D52063"/>
    <w:rsid w:val="00D555AB"/>
    <w:rsid w:val="00D75B4B"/>
    <w:rsid w:val="00D83278"/>
    <w:rsid w:val="00D86D04"/>
    <w:rsid w:val="00DA223E"/>
    <w:rsid w:val="00DD22A7"/>
    <w:rsid w:val="00DD22B0"/>
    <w:rsid w:val="00DE0923"/>
    <w:rsid w:val="00E0327D"/>
    <w:rsid w:val="00E261AC"/>
    <w:rsid w:val="00E35E84"/>
    <w:rsid w:val="00E460A4"/>
    <w:rsid w:val="00E51896"/>
    <w:rsid w:val="00E56B60"/>
    <w:rsid w:val="00E6135F"/>
    <w:rsid w:val="00E646FD"/>
    <w:rsid w:val="00E64CEC"/>
    <w:rsid w:val="00E67DA9"/>
    <w:rsid w:val="00E7345D"/>
    <w:rsid w:val="00E73F03"/>
    <w:rsid w:val="00E76612"/>
    <w:rsid w:val="00E83AC9"/>
    <w:rsid w:val="00E93E04"/>
    <w:rsid w:val="00E961BF"/>
    <w:rsid w:val="00E96AC4"/>
    <w:rsid w:val="00EA1AAD"/>
    <w:rsid w:val="00EA526D"/>
    <w:rsid w:val="00EA5EAF"/>
    <w:rsid w:val="00EC72EC"/>
    <w:rsid w:val="00EE1252"/>
    <w:rsid w:val="00F07367"/>
    <w:rsid w:val="00F130E3"/>
    <w:rsid w:val="00F16570"/>
    <w:rsid w:val="00F16E8D"/>
    <w:rsid w:val="00F24E02"/>
    <w:rsid w:val="00F367D8"/>
    <w:rsid w:val="00F44174"/>
    <w:rsid w:val="00F443A9"/>
    <w:rsid w:val="00F4556A"/>
    <w:rsid w:val="00F47616"/>
    <w:rsid w:val="00F56424"/>
    <w:rsid w:val="00F6210D"/>
    <w:rsid w:val="00F674B7"/>
    <w:rsid w:val="00F7351D"/>
    <w:rsid w:val="00F80DA7"/>
    <w:rsid w:val="00F81F99"/>
    <w:rsid w:val="00F93CA2"/>
    <w:rsid w:val="00FA6544"/>
    <w:rsid w:val="00FC37CC"/>
    <w:rsid w:val="00FF15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BB10"/>
  <w15:docId w15:val="{3F92B3DA-8D1B-49BF-A547-A8E7989C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uiPriority w:val="9"/>
    <w:qFormat/>
    <w:pPr>
      <w:outlineLvl w:val="0"/>
    </w:pPr>
    <w:rPr>
      <w:color w:val="2E74B5"/>
      <w:sz w:val="32"/>
      <w:szCs w:val="32"/>
    </w:rPr>
  </w:style>
  <w:style w:type="paragraph" w:styleId="Nadpis2">
    <w:name w:val="heading 2"/>
    <w:uiPriority w:val="9"/>
    <w:semiHidden/>
    <w:unhideWhenUsed/>
    <w:qFormat/>
    <w:pPr>
      <w:outlineLvl w:val="1"/>
    </w:pPr>
    <w:rPr>
      <w:color w:val="2E74B5"/>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uiPriority w:val="10"/>
    <w:qFormat/>
    <w:rPr>
      <w:sz w:val="56"/>
      <w:szCs w:val="56"/>
    </w:rPr>
  </w:style>
  <w:style w:type="paragraph" w:customStyle="1" w:styleId="Vrazn1">
    <w:name w:val="Výrazný1"/>
    <w:qFormat/>
    <w:rPr>
      <w:b/>
      <w:bCs/>
    </w:rPr>
  </w:style>
  <w:style w:type="paragraph" w:styleId="Odsekzoznamu">
    <w:name w:val="List Paragraph"/>
    <w:qFormat/>
  </w:style>
  <w:style w:type="character" w:styleId="Hypertextovprepojenie">
    <w:name w:val="Hyperlink"/>
    <w:uiPriority w:val="99"/>
    <w:unhideWhenUsed/>
    <w:rPr>
      <w:color w:val="0563C1"/>
      <w:u w:val="single"/>
    </w:rPr>
  </w:style>
  <w:style w:type="character" w:styleId="Odkaznapoznmkupodiarou">
    <w:name w:val="footnote reference"/>
    <w:uiPriority w:val="99"/>
    <w:semiHidden/>
    <w:unhideWhenUsed/>
    <w:rPr>
      <w:vertAlign w:val="superscript"/>
    </w:rPr>
  </w:style>
  <w:style w:type="paragraph" w:styleId="Textpoznmkypodiarou">
    <w:name w:val="footnote text"/>
    <w:link w:val="TextpoznmkypodiarouChar"/>
    <w:uiPriority w:val="99"/>
    <w:semiHidden/>
    <w:unhideWhenUsed/>
  </w:style>
  <w:style w:type="character" w:customStyle="1" w:styleId="TextpoznmkypodiarouChar">
    <w:name w:val="Text poznámky pod čiarou Char"/>
    <w:link w:val="Textpoznmkypodiarou"/>
    <w:uiPriority w:val="99"/>
    <w:semiHidden/>
    <w:unhideWhenUsed/>
    <w:rPr>
      <w:sz w:val="20"/>
      <w:szCs w:val="20"/>
    </w:rPr>
  </w:style>
  <w:style w:type="character" w:styleId="Odkaznavysvetlivku">
    <w:name w:val="endnote reference"/>
    <w:uiPriority w:val="99"/>
    <w:semiHidden/>
    <w:unhideWhenUsed/>
    <w:rPr>
      <w:vertAlign w:val="superscript"/>
    </w:rPr>
  </w:style>
  <w:style w:type="paragraph" w:styleId="Textvysvetlivky">
    <w:name w:val="endnote text"/>
    <w:link w:val="TextvysvetlivkyChar"/>
    <w:uiPriority w:val="99"/>
    <w:semiHidden/>
    <w:unhideWhenUsed/>
  </w:style>
  <w:style w:type="character" w:customStyle="1" w:styleId="TextvysvetlivkyChar">
    <w:name w:val="Text vysvetlivky Char"/>
    <w:link w:val="Textvysvetlivky"/>
    <w:uiPriority w:val="99"/>
    <w:semiHidden/>
    <w:unhideWhenUsed/>
    <w:rPr>
      <w:sz w:val="20"/>
      <w:szCs w:val="20"/>
    </w:rPr>
  </w:style>
  <w:style w:type="paragraph" w:styleId="Bezriadkovania">
    <w:name w:val="No Spacing"/>
    <w:uiPriority w:val="1"/>
    <w:qFormat/>
    <w:rsid w:val="00743E96"/>
  </w:style>
  <w:style w:type="character" w:styleId="Odkaznakomentr">
    <w:name w:val="annotation reference"/>
    <w:basedOn w:val="Predvolenpsmoodseku"/>
    <w:uiPriority w:val="99"/>
    <w:semiHidden/>
    <w:unhideWhenUsed/>
    <w:rsid w:val="00D377A7"/>
    <w:rPr>
      <w:sz w:val="16"/>
      <w:szCs w:val="16"/>
    </w:rPr>
  </w:style>
  <w:style w:type="paragraph" w:styleId="Textkomentra">
    <w:name w:val="annotation text"/>
    <w:basedOn w:val="Normlny"/>
    <w:link w:val="TextkomentraChar"/>
    <w:uiPriority w:val="99"/>
    <w:unhideWhenUsed/>
    <w:rsid w:val="00D377A7"/>
  </w:style>
  <w:style w:type="character" w:customStyle="1" w:styleId="TextkomentraChar">
    <w:name w:val="Text komentára Char"/>
    <w:basedOn w:val="Predvolenpsmoodseku"/>
    <w:link w:val="Textkomentra"/>
    <w:uiPriority w:val="99"/>
    <w:rsid w:val="00D377A7"/>
  </w:style>
  <w:style w:type="paragraph" w:styleId="Predmetkomentra">
    <w:name w:val="annotation subject"/>
    <w:basedOn w:val="Textkomentra"/>
    <w:next w:val="Textkomentra"/>
    <w:link w:val="PredmetkomentraChar"/>
    <w:uiPriority w:val="99"/>
    <w:semiHidden/>
    <w:unhideWhenUsed/>
    <w:rsid w:val="00D377A7"/>
    <w:rPr>
      <w:b/>
      <w:bCs/>
    </w:rPr>
  </w:style>
  <w:style w:type="character" w:customStyle="1" w:styleId="PredmetkomentraChar">
    <w:name w:val="Predmet komentára Char"/>
    <w:basedOn w:val="TextkomentraChar"/>
    <w:link w:val="Predmetkomentra"/>
    <w:uiPriority w:val="99"/>
    <w:semiHidden/>
    <w:rsid w:val="00D37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52E7-EA08-48A3-BA97-F71AD168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8687</Words>
  <Characters>49518</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Viktor Križo</cp:lastModifiedBy>
  <cp:revision>60</cp:revision>
  <dcterms:created xsi:type="dcterms:W3CDTF">2026-07-06T13:37:00Z</dcterms:created>
  <dcterms:modified xsi:type="dcterms:W3CDTF">2026-07-09T09:26:00Z</dcterms:modified>
</cp:coreProperties>
</file>